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B8FD3">
      <w:pPr>
        <w:spacing w:line="360" w:lineRule="auto"/>
      </w:pPr>
    </w:p>
    <w:p w14:paraId="6C0CDFDE">
      <w:pPr>
        <w:spacing w:line="360" w:lineRule="auto"/>
        <w:ind w:firstLine="1040"/>
        <w:jc w:val="both"/>
        <w:rPr>
          <w:rFonts w:ascii="思源宋体 CN" w:hAnsi="思源宋体 CN" w:eastAsia="思源宋体 CN" w:cs="黑体"/>
          <w:b/>
          <w:sz w:val="52"/>
          <w:szCs w:val="52"/>
          <w:lang w:bidi="ar"/>
        </w:rPr>
      </w:pPr>
    </w:p>
    <w:p w14:paraId="469A3675">
      <w:pPr>
        <w:spacing w:line="360" w:lineRule="auto"/>
        <w:jc w:val="center"/>
        <w:rPr>
          <w:rFonts w:hint="eastAsia" w:ascii="思源宋体 CN" w:hAnsi="思源宋体 CN" w:eastAsia="思源宋体 CN" w:cs="黑体"/>
          <w:b/>
          <w:sz w:val="52"/>
          <w:szCs w:val="52"/>
          <w:lang w:val="en-US" w:eastAsia="zh-CN" w:bidi="ar"/>
        </w:rPr>
      </w:pPr>
      <w:r>
        <w:rPr>
          <w:rFonts w:hint="eastAsia" w:ascii="思源宋体 CN" w:hAnsi="思源宋体 CN" w:eastAsia="思源宋体 CN" w:cs="黑体"/>
          <w:b/>
          <w:sz w:val="52"/>
          <w:szCs w:val="52"/>
          <w:lang w:val="en-US" w:eastAsia="zh-CN" w:bidi="ar"/>
        </w:rPr>
        <w:t>义乌市阳光采购服务平台</w:t>
      </w:r>
    </w:p>
    <w:p w14:paraId="073753D3">
      <w:pPr>
        <w:spacing w:line="360" w:lineRule="auto"/>
        <w:jc w:val="center"/>
        <w:rPr>
          <w:rFonts w:ascii="思源宋体 CN" w:hAnsi="思源宋体 CN" w:eastAsia="思源宋体 CN" w:cs="黑体"/>
          <w:b/>
          <w:sz w:val="52"/>
          <w:szCs w:val="52"/>
          <w:lang w:bidi="ar"/>
        </w:rPr>
      </w:pPr>
      <w:r>
        <w:rPr>
          <w:rFonts w:hint="eastAsia" w:ascii="思源宋体 CN" w:hAnsi="思源宋体 CN" w:eastAsia="思源宋体 CN" w:cs="黑体"/>
          <w:b/>
          <w:sz w:val="52"/>
          <w:szCs w:val="52"/>
          <w:lang w:val="en-US" w:eastAsia="zh-CN" w:bidi="ar"/>
        </w:rPr>
        <w:t>采购人竞价采购</w:t>
      </w:r>
      <w:r>
        <w:rPr>
          <w:rFonts w:hint="eastAsia" w:ascii="思源宋体 CN" w:hAnsi="思源宋体 CN" w:eastAsia="思源宋体 CN" w:cs="黑体"/>
          <w:b/>
          <w:sz w:val="52"/>
          <w:szCs w:val="52"/>
          <w:lang w:bidi="ar"/>
        </w:rPr>
        <w:t>操作手册</w:t>
      </w:r>
    </w:p>
    <w:p w14:paraId="635E3301">
      <w:pPr>
        <w:spacing w:line="360" w:lineRule="auto"/>
        <w:ind w:firstLine="1040"/>
        <w:jc w:val="both"/>
        <w:rPr>
          <w:rFonts w:ascii="思源宋体 CN" w:hAnsi="思源宋体 CN" w:eastAsia="思源宋体 CN"/>
          <w:b/>
          <w:sz w:val="52"/>
          <w:szCs w:val="52"/>
        </w:rPr>
      </w:pPr>
    </w:p>
    <w:p w14:paraId="1125FB77">
      <w:pPr>
        <w:spacing w:line="360" w:lineRule="auto"/>
        <w:jc w:val="center"/>
        <w:rPr>
          <w:rFonts w:eastAsia="黑体"/>
          <w:b/>
          <w:szCs w:val="21"/>
        </w:rPr>
      </w:pPr>
    </w:p>
    <w:p w14:paraId="2053C2BF">
      <w:pPr>
        <w:spacing w:line="360" w:lineRule="auto"/>
        <w:rPr>
          <w:rFonts w:eastAsia="黑体"/>
          <w:b/>
          <w:szCs w:val="21"/>
        </w:rPr>
      </w:pPr>
    </w:p>
    <w:p w14:paraId="426072DF">
      <w:pPr>
        <w:spacing w:line="360" w:lineRule="auto"/>
        <w:rPr>
          <w:rFonts w:eastAsia="黑体"/>
          <w:b/>
          <w:szCs w:val="21"/>
        </w:rPr>
      </w:pPr>
    </w:p>
    <w:p w14:paraId="2687E3B8">
      <w:pPr>
        <w:pStyle w:val="10"/>
        <w:spacing w:line="360" w:lineRule="auto"/>
        <w:ind w:left="195" w:hanging="195" w:hangingChars="27"/>
        <w:jc w:val="center"/>
        <w:rPr>
          <w:rFonts w:cs="宋体"/>
          <w:b/>
          <w:spacing w:val="200"/>
          <w:sz w:val="32"/>
          <w:szCs w:val="32"/>
        </w:rPr>
        <w:sectPr>
          <w:headerReference r:id="rId3" w:type="default"/>
          <w:pgSz w:w="11906" w:h="16838"/>
          <w:pgMar w:top="1440" w:right="1800" w:bottom="1440" w:left="1800" w:header="454" w:footer="680" w:gutter="0"/>
          <w:pgNumType w:start="0"/>
          <w:cols w:space="425" w:num="1"/>
          <w:titlePg/>
          <w:docGrid w:type="lines" w:linePitch="312" w:charSpace="0"/>
        </w:sectPr>
      </w:pPr>
    </w:p>
    <w:p w14:paraId="326D292A">
      <w:pPr>
        <w:pStyle w:val="10"/>
        <w:spacing w:line="360" w:lineRule="auto"/>
        <w:ind w:left="195" w:hanging="194" w:hangingChars="27"/>
        <w:jc w:val="center"/>
        <w:rPr>
          <w:b/>
          <w:spacing w:val="200"/>
          <w:sz w:val="32"/>
          <w:szCs w:val="32"/>
        </w:rPr>
      </w:pPr>
      <w:r>
        <w:rPr>
          <w:rFonts w:hint="eastAsia" w:cs="宋体"/>
          <w:b/>
          <w:spacing w:val="200"/>
          <w:sz w:val="32"/>
          <w:szCs w:val="32"/>
        </w:rPr>
        <w:t>目录</w:t>
      </w:r>
    </w:p>
    <w:p w14:paraId="044F65D1">
      <w:pPr>
        <w:pStyle w:val="10"/>
        <w:tabs>
          <w:tab w:val="right" w:leader="dot" w:pos="8312"/>
        </w:tabs>
      </w:pPr>
      <w:r>
        <w:fldChar w:fldCharType="begin"/>
      </w:r>
      <w:r>
        <w:instrText xml:space="preserve"> TOC \o "1-6" \h \z \u </w:instrText>
      </w:r>
      <w:r>
        <w:fldChar w:fldCharType="separate"/>
      </w:r>
      <w:r>
        <w:fldChar w:fldCharType="begin"/>
      </w:r>
      <w:r>
        <w:instrText xml:space="preserve"> HYPERLINK \l _Toc23428 </w:instrText>
      </w:r>
      <w:r>
        <w:fldChar w:fldCharType="separate"/>
      </w:r>
      <w:r>
        <w:rPr>
          <w:rFonts w:hint="eastAsia" w:ascii="思源宋体 CN" w:hAnsi="思源宋体 CN" w:eastAsia="思源宋体 CN" w:cstheme="minorEastAsia"/>
        </w:rPr>
        <w:t>一、系统前期准备</w:t>
      </w:r>
      <w:r>
        <w:tab/>
      </w:r>
      <w:r>
        <w:fldChar w:fldCharType="begin"/>
      </w:r>
      <w:r>
        <w:instrText xml:space="preserve"> PAGEREF _Toc23428 \h </w:instrText>
      </w:r>
      <w:r>
        <w:fldChar w:fldCharType="separate"/>
      </w:r>
      <w:r>
        <w:t>2</w:t>
      </w:r>
      <w:r>
        <w:fldChar w:fldCharType="end"/>
      </w:r>
      <w:r>
        <w:fldChar w:fldCharType="end"/>
      </w:r>
    </w:p>
    <w:p w14:paraId="14F18ED5">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_Toc3240 </w:instrText>
      </w:r>
      <w:r>
        <w:rPr>
          <w:rFonts w:ascii="Times New Roman" w:hAnsi="Times New Roman" w:cs="Calibri"/>
          <w:szCs w:val="20"/>
          <w:lang w:bidi="ar"/>
        </w:rPr>
        <w:fldChar w:fldCharType="separate"/>
      </w:r>
      <w:r>
        <w:rPr>
          <w:rFonts w:hint="default" w:ascii="Times New Roman" w:hAnsi="Times New Roman" w:eastAsia="思源宋体 CN" w:cs="Times New Roman"/>
          <w:kern w:val="2"/>
          <w:szCs w:val="32"/>
          <w:lang w:val="en-US" w:eastAsia="zh-CN" w:bidi="ar-SA"/>
        </w:rPr>
        <w:t>1.1、</w:t>
      </w:r>
      <w:r>
        <w:rPr>
          <w:rFonts w:hint="eastAsia" w:ascii="思源宋体 CN" w:hAnsi="思源宋体 CN" w:eastAsia="思源宋体 CN"/>
          <w:lang w:val="en-US" w:eastAsia="zh-CN"/>
        </w:rPr>
        <w:t>IE</w:t>
      </w:r>
      <w:r>
        <w:rPr>
          <w:rFonts w:ascii="思源宋体 CN" w:hAnsi="思源宋体 CN" w:eastAsia="思源宋体 CN"/>
        </w:rPr>
        <w:t>浏览器配置</w:t>
      </w:r>
      <w:r>
        <w:tab/>
      </w:r>
      <w:r>
        <w:fldChar w:fldCharType="begin"/>
      </w:r>
      <w:r>
        <w:instrText xml:space="preserve"> PAGEREF _Toc3240 \h </w:instrText>
      </w:r>
      <w:r>
        <w:fldChar w:fldCharType="separate"/>
      </w:r>
      <w:r>
        <w:t>2</w:t>
      </w:r>
      <w:r>
        <w:fldChar w:fldCharType="end"/>
      </w:r>
      <w:r>
        <w:rPr>
          <w:rFonts w:ascii="Times New Roman" w:hAnsi="Times New Roman" w:cs="Calibri"/>
          <w:szCs w:val="20"/>
          <w:lang w:bidi="ar"/>
        </w:rPr>
        <w:fldChar w:fldCharType="end"/>
      </w:r>
    </w:p>
    <w:p w14:paraId="009C6314">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_Toc32059 </w:instrText>
      </w:r>
      <w:r>
        <w:rPr>
          <w:rFonts w:ascii="Times New Roman" w:hAnsi="Times New Roman" w:cs="Calibri"/>
          <w:szCs w:val="20"/>
          <w:lang w:bidi="ar"/>
        </w:rPr>
        <w:fldChar w:fldCharType="separate"/>
      </w:r>
      <w:r>
        <w:rPr>
          <w:rFonts w:hint="default" w:ascii="Times New Roman" w:hAnsi="Times New Roman" w:eastAsia="思源宋体 CN" w:cs="Times New Roman"/>
          <w:bCs w:val="0"/>
          <w:iCs w:val="0"/>
          <w:caps w:val="0"/>
          <w:strike w:val="0"/>
          <w:dstrike w:val="0"/>
          <w:vanish w:val="0"/>
          <w:spacing w:val="0"/>
          <w:kern w:val="2"/>
          <w:position w:val="0"/>
          <w:szCs w:val="18"/>
          <w:lang w:val="en-US" w:eastAsia="zh-CN" w:bidi="ar-SA"/>
        </w:rPr>
        <w:t>1.1.1、</w:t>
      </w:r>
      <w:r>
        <w:rPr>
          <w:rFonts w:ascii="思源宋体 CN" w:hAnsi="思源宋体 CN" w:eastAsia="思源宋体 CN"/>
        </w:rPr>
        <w:t>Internet选项</w:t>
      </w:r>
      <w:r>
        <w:tab/>
      </w:r>
      <w:r>
        <w:fldChar w:fldCharType="begin"/>
      </w:r>
      <w:r>
        <w:instrText xml:space="preserve"> PAGEREF _Toc32059 \h </w:instrText>
      </w:r>
      <w:r>
        <w:fldChar w:fldCharType="separate"/>
      </w:r>
      <w:r>
        <w:t>2</w:t>
      </w:r>
      <w:r>
        <w:fldChar w:fldCharType="end"/>
      </w:r>
      <w:r>
        <w:rPr>
          <w:rFonts w:ascii="Times New Roman" w:hAnsi="Times New Roman" w:cs="Calibri"/>
          <w:szCs w:val="20"/>
          <w:lang w:bidi="ar"/>
        </w:rPr>
        <w:fldChar w:fldCharType="end"/>
      </w:r>
    </w:p>
    <w:p w14:paraId="52C1247E">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_Toc692 </w:instrText>
      </w:r>
      <w:r>
        <w:rPr>
          <w:rFonts w:ascii="Times New Roman" w:hAnsi="Times New Roman" w:cs="Calibri"/>
          <w:szCs w:val="20"/>
          <w:lang w:bidi="ar"/>
        </w:rPr>
        <w:fldChar w:fldCharType="separate"/>
      </w:r>
      <w:r>
        <w:rPr>
          <w:rFonts w:hint="default" w:ascii="Times New Roman" w:hAnsi="Times New Roman" w:eastAsia="思源宋体 CN" w:cs="Times New Roman"/>
          <w:bCs w:val="0"/>
          <w:iCs w:val="0"/>
          <w:caps w:val="0"/>
          <w:strike w:val="0"/>
          <w:dstrike w:val="0"/>
          <w:vanish w:val="0"/>
          <w:spacing w:val="0"/>
          <w:kern w:val="2"/>
          <w:position w:val="0"/>
          <w:szCs w:val="18"/>
          <w:lang w:val="en-US" w:eastAsia="zh-CN" w:bidi="ar-SA"/>
        </w:rPr>
        <w:t>1.1.2、</w:t>
      </w:r>
      <w:r>
        <w:rPr>
          <w:rFonts w:ascii="思源宋体 CN" w:hAnsi="思源宋体 CN" w:eastAsia="思源宋体 CN"/>
        </w:rPr>
        <w:t>关闭拦截工具</w:t>
      </w:r>
      <w:r>
        <w:tab/>
      </w:r>
      <w:r>
        <w:fldChar w:fldCharType="begin"/>
      </w:r>
      <w:r>
        <w:instrText xml:space="preserve"> PAGEREF _Toc692 \h </w:instrText>
      </w:r>
      <w:r>
        <w:fldChar w:fldCharType="separate"/>
      </w:r>
      <w:r>
        <w:t>6</w:t>
      </w:r>
      <w:r>
        <w:fldChar w:fldCharType="end"/>
      </w:r>
      <w:r>
        <w:rPr>
          <w:rFonts w:ascii="Times New Roman" w:hAnsi="Times New Roman" w:cs="Calibri"/>
          <w:szCs w:val="20"/>
          <w:lang w:bidi="ar"/>
        </w:rPr>
        <w:fldChar w:fldCharType="end"/>
      </w:r>
    </w:p>
    <w:p w14:paraId="440AB5B5">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_Toc799 </w:instrText>
      </w:r>
      <w:r>
        <w:rPr>
          <w:rFonts w:ascii="Times New Roman" w:hAnsi="Times New Roman" w:cs="Calibri"/>
          <w:szCs w:val="20"/>
          <w:lang w:bidi="ar"/>
        </w:rPr>
        <w:fldChar w:fldCharType="separate"/>
      </w:r>
      <w:r>
        <w:rPr>
          <w:rFonts w:hint="default" w:ascii="Times New Roman" w:hAnsi="Times New Roman" w:eastAsia="思源宋体 CN" w:cs="Times New Roman"/>
          <w:bCs w:val="0"/>
          <w:iCs w:val="0"/>
          <w:caps w:val="0"/>
          <w:strike w:val="0"/>
          <w:dstrike w:val="0"/>
          <w:vanish w:val="0"/>
          <w:spacing w:val="0"/>
          <w:kern w:val="2"/>
          <w:position w:val="0"/>
          <w:szCs w:val="18"/>
          <w:lang w:val="en-US" w:eastAsia="zh-CN" w:bidi="ar-SA"/>
        </w:rPr>
        <w:t>1.1.3、</w:t>
      </w:r>
      <w:r>
        <w:rPr>
          <w:rFonts w:hint="eastAsia" w:ascii="思源宋体 CN" w:hAnsi="思源宋体 CN" w:eastAsia="思源宋体 CN"/>
        </w:rPr>
        <w:t>兼容性视图设置</w:t>
      </w:r>
      <w:r>
        <w:tab/>
      </w:r>
      <w:r>
        <w:fldChar w:fldCharType="begin"/>
      </w:r>
      <w:r>
        <w:instrText xml:space="preserve"> PAGEREF _Toc799 \h </w:instrText>
      </w:r>
      <w:r>
        <w:fldChar w:fldCharType="separate"/>
      </w:r>
      <w:r>
        <w:t>6</w:t>
      </w:r>
      <w:r>
        <w:fldChar w:fldCharType="end"/>
      </w:r>
      <w:r>
        <w:rPr>
          <w:rFonts w:ascii="Times New Roman" w:hAnsi="Times New Roman" w:cs="Calibri"/>
          <w:szCs w:val="20"/>
          <w:lang w:bidi="ar"/>
        </w:rPr>
        <w:fldChar w:fldCharType="end"/>
      </w:r>
    </w:p>
    <w:p w14:paraId="667490CA">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_Toc19465 </w:instrText>
      </w:r>
      <w:r>
        <w:rPr>
          <w:rFonts w:ascii="Times New Roman" w:hAnsi="Times New Roman" w:cs="Calibri"/>
          <w:szCs w:val="20"/>
          <w:lang w:bidi="ar"/>
        </w:rPr>
        <w:fldChar w:fldCharType="separate"/>
      </w:r>
      <w:r>
        <w:rPr>
          <w:rFonts w:hint="default" w:ascii="Times New Roman" w:hAnsi="Times New Roman" w:eastAsia="宋体" w:cs="Times New Roman"/>
          <w:kern w:val="2"/>
          <w:szCs w:val="32"/>
          <w:lang w:val="en-US" w:eastAsia="zh-CN" w:bidi="ar-SA"/>
        </w:rPr>
        <w:t>1.2、</w:t>
      </w:r>
      <w:r>
        <w:rPr>
          <w:rFonts w:hint="eastAsia" w:ascii="思源宋体 CN" w:hAnsi="思源宋体 CN" w:eastAsia="思源宋体 CN"/>
          <w:lang w:val="en-US" w:eastAsia="zh-CN"/>
        </w:rPr>
        <w:t>Edge</w:t>
      </w:r>
      <w:r>
        <w:rPr>
          <w:rFonts w:ascii="思源宋体 CN" w:hAnsi="思源宋体 CN" w:eastAsia="思源宋体 CN"/>
        </w:rPr>
        <w:t>浏览器配置</w:t>
      </w:r>
      <w:r>
        <w:tab/>
      </w:r>
      <w:r>
        <w:fldChar w:fldCharType="begin"/>
      </w:r>
      <w:r>
        <w:instrText xml:space="preserve"> PAGEREF _Toc19465 \h </w:instrText>
      </w:r>
      <w:r>
        <w:fldChar w:fldCharType="separate"/>
      </w:r>
      <w:r>
        <w:t>7</w:t>
      </w:r>
      <w:r>
        <w:fldChar w:fldCharType="end"/>
      </w:r>
      <w:r>
        <w:rPr>
          <w:rFonts w:ascii="Times New Roman" w:hAnsi="Times New Roman" w:cs="Calibri"/>
          <w:szCs w:val="20"/>
          <w:lang w:bidi="ar"/>
        </w:rPr>
        <w:fldChar w:fldCharType="end"/>
      </w:r>
    </w:p>
    <w:p w14:paraId="3ED33BF8">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_Toc23742 </w:instrText>
      </w:r>
      <w:r>
        <w:rPr>
          <w:rFonts w:ascii="Times New Roman" w:hAnsi="Times New Roman" w:cs="Calibri"/>
          <w:szCs w:val="20"/>
          <w:lang w:bidi="ar"/>
        </w:rPr>
        <w:fldChar w:fldCharType="separate"/>
      </w:r>
      <w:r>
        <w:rPr>
          <w:rFonts w:hint="default" w:ascii="Times New Roman" w:hAnsi="Times New Roman" w:eastAsia="思源宋体 CN" w:cs="Times New Roman"/>
          <w:kern w:val="2"/>
          <w:szCs w:val="32"/>
          <w:lang w:val="en-US" w:eastAsia="zh-CN" w:bidi="ar-SA"/>
        </w:rPr>
        <w:t>1.3、</w:t>
      </w:r>
      <w:r>
        <w:rPr>
          <w:rFonts w:hint="eastAsia" w:ascii="思源宋体 CN" w:hAnsi="思源宋体 CN" w:eastAsia="思源宋体 CN"/>
        </w:rPr>
        <w:t>登录</w:t>
      </w:r>
      <w:r>
        <w:tab/>
      </w:r>
      <w:r>
        <w:fldChar w:fldCharType="begin"/>
      </w:r>
      <w:r>
        <w:instrText xml:space="preserve"> PAGEREF _Toc23742 \h </w:instrText>
      </w:r>
      <w:r>
        <w:fldChar w:fldCharType="separate"/>
      </w:r>
      <w:r>
        <w:t>8</w:t>
      </w:r>
      <w:r>
        <w:fldChar w:fldCharType="end"/>
      </w:r>
      <w:r>
        <w:rPr>
          <w:rFonts w:ascii="Times New Roman" w:hAnsi="Times New Roman" w:cs="Calibri"/>
          <w:szCs w:val="20"/>
          <w:lang w:bidi="ar"/>
        </w:rPr>
        <w:fldChar w:fldCharType="end"/>
      </w:r>
    </w:p>
    <w:p w14:paraId="6A21BE50">
      <w:pPr>
        <w:pStyle w:val="10"/>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_Toc19061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二、</w:t>
      </w:r>
      <w:r>
        <w:rPr>
          <w:rFonts w:hint="eastAsia" w:ascii="思源宋体 CN" w:hAnsi="思源宋体 CN" w:eastAsia="思源宋体 CN"/>
        </w:rPr>
        <w:t>非招标项目</w:t>
      </w:r>
      <w:r>
        <w:tab/>
      </w:r>
      <w:r>
        <w:fldChar w:fldCharType="begin"/>
      </w:r>
      <w:r>
        <w:instrText xml:space="preserve"> PAGEREF _Toc19061 \h </w:instrText>
      </w:r>
      <w:r>
        <w:fldChar w:fldCharType="separate"/>
      </w:r>
      <w:r>
        <w:t>9</w:t>
      </w:r>
      <w:r>
        <w:fldChar w:fldCharType="end"/>
      </w:r>
      <w:r>
        <w:rPr>
          <w:rFonts w:ascii="Times New Roman" w:hAnsi="Times New Roman" w:cs="Calibri"/>
          <w:szCs w:val="20"/>
          <w:lang w:bidi="ar"/>
        </w:rPr>
        <w:fldChar w:fldCharType="end"/>
      </w:r>
    </w:p>
    <w:p w14:paraId="4A0A9EA7">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_Toc15161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1</w:t>
      </w:r>
      <w:r>
        <w:rPr>
          <w:rFonts w:hint="eastAsia" w:ascii="思源宋体 CN" w:hAnsi="思源宋体 CN" w:eastAsia="思源宋体 CN"/>
        </w:rPr>
        <w:t>.1、非招标方式</w:t>
      </w:r>
      <w:r>
        <w:tab/>
      </w:r>
      <w:r>
        <w:fldChar w:fldCharType="begin"/>
      </w:r>
      <w:r>
        <w:instrText xml:space="preserve"> PAGEREF _Toc15161 \h </w:instrText>
      </w:r>
      <w:r>
        <w:fldChar w:fldCharType="separate"/>
      </w:r>
      <w:r>
        <w:t>9</w:t>
      </w:r>
      <w:r>
        <w:fldChar w:fldCharType="end"/>
      </w:r>
      <w:r>
        <w:rPr>
          <w:rFonts w:ascii="Times New Roman" w:hAnsi="Times New Roman" w:cs="Calibri"/>
          <w:szCs w:val="20"/>
          <w:lang w:bidi="ar"/>
        </w:rPr>
        <w:fldChar w:fldCharType="end"/>
      </w:r>
    </w:p>
    <w:p w14:paraId="4B4836A0">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_Toc12003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2</w:t>
      </w:r>
      <w:r>
        <w:rPr>
          <w:rFonts w:hint="eastAsia" w:ascii="思源宋体 CN" w:hAnsi="思源宋体 CN" w:eastAsia="思源宋体 CN"/>
        </w:rPr>
        <w:t>.</w:t>
      </w:r>
      <w:r>
        <w:rPr>
          <w:rFonts w:hint="eastAsia" w:ascii="思源宋体 CN" w:hAnsi="思源宋体 CN" w:eastAsia="思源宋体 CN"/>
          <w:lang w:val="en-US" w:eastAsia="zh-CN"/>
        </w:rPr>
        <w:t>1</w:t>
      </w:r>
      <w:r>
        <w:rPr>
          <w:rFonts w:hint="eastAsia" w:ascii="思源宋体 CN" w:hAnsi="思源宋体 CN" w:eastAsia="思源宋体 CN"/>
        </w:rPr>
        <w:t>项目工作台</w:t>
      </w:r>
      <w:r>
        <w:tab/>
      </w:r>
      <w:r>
        <w:fldChar w:fldCharType="begin"/>
      </w:r>
      <w:r>
        <w:instrText xml:space="preserve"> PAGEREF _Toc12003 \h </w:instrText>
      </w:r>
      <w:r>
        <w:fldChar w:fldCharType="separate"/>
      </w:r>
      <w:r>
        <w:t>11</w:t>
      </w:r>
      <w:r>
        <w:fldChar w:fldCharType="end"/>
      </w:r>
      <w:r>
        <w:rPr>
          <w:rFonts w:ascii="Times New Roman" w:hAnsi="Times New Roman" w:cs="Calibri"/>
          <w:szCs w:val="20"/>
          <w:lang w:bidi="ar"/>
        </w:rPr>
        <w:fldChar w:fldCharType="end"/>
      </w:r>
    </w:p>
    <w:p w14:paraId="477A2486">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_Toc26360 </w:instrText>
      </w:r>
      <w:r>
        <w:rPr>
          <w:rFonts w:ascii="Times New Roman" w:hAnsi="Times New Roman" w:cs="Calibri"/>
          <w:szCs w:val="20"/>
          <w:lang w:bidi="ar"/>
        </w:rPr>
        <w:fldChar w:fldCharType="separate"/>
      </w:r>
      <w:r>
        <w:rPr>
          <w:rFonts w:hint="eastAsia" w:ascii="思源宋体 CN" w:hAnsi="思源宋体 CN" w:eastAsia="思源宋体 CN"/>
        </w:rPr>
        <w:t>3.3、发标</w:t>
      </w:r>
      <w:r>
        <w:tab/>
      </w:r>
      <w:r>
        <w:fldChar w:fldCharType="begin"/>
      </w:r>
      <w:r>
        <w:instrText xml:space="preserve"> PAGEREF _Toc26360 \h </w:instrText>
      </w:r>
      <w:r>
        <w:fldChar w:fldCharType="separate"/>
      </w:r>
      <w:r>
        <w:t>12</w:t>
      </w:r>
      <w:r>
        <w:fldChar w:fldCharType="end"/>
      </w:r>
      <w:r>
        <w:rPr>
          <w:rFonts w:ascii="Times New Roman" w:hAnsi="Times New Roman" w:cs="Calibri"/>
          <w:szCs w:val="20"/>
          <w:lang w:bidi="ar"/>
        </w:rPr>
        <w:fldChar w:fldCharType="end"/>
      </w:r>
    </w:p>
    <w:p w14:paraId="1D7C95C4">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_Toc5808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3</w:t>
      </w:r>
      <w:r>
        <w:rPr>
          <w:rFonts w:hint="eastAsia" w:ascii="思源宋体 CN" w:hAnsi="思源宋体 CN" w:eastAsia="思源宋体 CN"/>
        </w:rPr>
        <w:t>.</w:t>
      </w:r>
      <w:r>
        <w:rPr>
          <w:rFonts w:hint="eastAsia" w:ascii="思源宋体 CN" w:hAnsi="思源宋体 CN" w:eastAsia="思源宋体 CN"/>
          <w:lang w:val="en-US" w:eastAsia="zh-CN"/>
        </w:rPr>
        <w:t>3</w:t>
      </w:r>
      <w:r>
        <w:rPr>
          <w:rFonts w:hint="eastAsia" w:ascii="思源宋体 CN" w:hAnsi="思源宋体 CN" w:eastAsia="思源宋体 CN"/>
        </w:rPr>
        <w:t>.1、开评标场地预约</w:t>
      </w:r>
      <w:r>
        <w:tab/>
      </w:r>
      <w:r>
        <w:fldChar w:fldCharType="begin"/>
      </w:r>
      <w:r>
        <w:instrText xml:space="preserve"> PAGEREF _Toc5808 \h </w:instrText>
      </w:r>
      <w:r>
        <w:fldChar w:fldCharType="separate"/>
      </w:r>
      <w:r>
        <w:t>12</w:t>
      </w:r>
      <w:r>
        <w:fldChar w:fldCharType="end"/>
      </w:r>
      <w:r>
        <w:rPr>
          <w:rFonts w:ascii="Times New Roman" w:hAnsi="Times New Roman" w:cs="Calibri"/>
          <w:szCs w:val="20"/>
          <w:lang w:bidi="ar"/>
        </w:rPr>
        <w:fldChar w:fldCharType="end"/>
      </w:r>
    </w:p>
    <w:p w14:paraId="785796BA">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_Toc3088 </w:instrText>
      </w:r>
      <w:r>
        <w:rPr>
          <w:rFonts w:ascii="Times New Roman" w:hAnsi="Times New Roman" w:cs="Calibri"/>
          <w:szCs w:val="20"/>
          <w:lang w:bidi="ar"/>
        </w:rPr>
        <w:fldChar w:fldCharType="separate"/>
      </w:r>
      <w:r>
        <w:rPr>
          <w:rFonts w:hint="eastAsia" w:ascii="思源宋体 CN" w:hAnsi="思源宋体 CN" w:eastAsia="思源宋体 CN"/>
          <w:highlight w:val="none"/>
          <w:lang w:val="en-US" w:eastAsia="zh-CN"/>
        </w:rPr>
        <w:t>3.3.2、</w:t>
      </w:r>
      <w:r>
        <w:rPr>
          <w:rFonts w:hint="eastAsia" w:ascii="思源宋体 CN" w:hAnsi="思源宋体 CN" w:eastAsia="思源宋体 CN"/>
          <w:highlight w:val="none"/>
        </w:rPr>
        <w:t>开评标场地变更</w:t>
      </w:r>
      <w:r>
        <w:tab/>
      </w:r>
      <w:r>
        <w:fldChar w:fldCharType="begin"/>
      </w:r>
      <w:r>
        <w:instrText xml:space="preserve"> PAGEREF _Toc3088 \h </w:instrText>
      </w:r>
      <w:r>
        <w:fldChar w:fldCharType="separate"/>
      </w:r>
      <w:r>
        <w:t>13</w:t>
      </w:r>
      <w:r>
        <w:fldChar w:fldCharType="end"/>
      </w:r>
      <w:r>
        <w:rPr>
          <w:rFonts w:ascii="Times New Roman" w:hAnsi="Times New Roman" w:cs="Calibri"/>
          <w:szCs w:val="20"/>
          <w:lang w:bidi="ar"/>
        </w:rPr>
        <w:fldChar w:fldCharType="end"/>
      </w:r>
    </w:p>
    <w:p w14:paraId="24D15D57">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_Toc14604 </w:instrText>
      </w:r>
      <w:r>
        <w:rPr>
          <w:rFonts w:ascii="Times New Roman" w:hAnsi="Times New Roman" w:cs="Calibri"/>
          <w:szCs w:val="20"/>
          <w:lang w:bidi="ar"/>
        </w:rPr>
        <w:fldChar w:fldCharType="separate"/>
      </w:r>
      <w:r>
        <w:rPr>
          <w:rFonts w:hint="eastAsia" w:ascii="思源宋体 CN" w:hAnsi="思源宋体 CN" w:eastAsia="思源宋体 CN"/>
        </w:rPr>
        <w:t>3.3.</w:t>
      </w:r>
      <w:r>
        <w:rPr>
          <w:rFonts w:hint="eastAsia" w:ascii="思源宋体 CN" w:hAnsi="思源宋体 CN" w:eastAsia="思源宋体 CN"/>
          <w:lang w:val="en-US" w:eastAsia="zh-CN"/>
        </w:rPr>
        <w:t>3</w:t>
      </w:r>
      <w:r>
        <w:rPr>
          <w:rFonts w:hint="eastAsia" w:ascii="思源宋体 CN" w:hAnsi="思源宋体 CN" w:eastAsia="思源宋体 CN"/>
        </w:rPr>
        <w:t>、采购公告</w:t>
      </w:r>
      <w:r>
        <w:tab/>
      </w:r>
      <w:r>
        <w:fldChar w:fldCharType="begin"/>
      </w:r>
      <w:r>
        <w:instrText xml:space="preserve"> PAGEREF _Toc14604 \h </w:instrText>
      </w:r>
      <w:r>
        <w:fldChar w:fldCharType="separate"/>
      </w:r>
      <w:r>
        <w:t>14</w:t>
      </w:r>
      <w:r>
        <w:fldChar w:fldCharType="end"/>
      </w:r>
      <w:r>
        <w:rPr>
          <w:rFonts w:ascii="Times New Roman" w:hAnsi="Times New Roman" w:cs="Calibri"/>
          <w:szCs w:val="20"/>
          <w:lang w:bidi="ar"/>
        </w:rPr>
        <w:fldChar w:fldCharType="end"/>
      </w:r>
    </w:p>
    <w:p w14:paraId="3CA2A5FA">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_Toc31414 </w:instrText>
      </w:r>
      <w:r>
        <w:rPr>
          <w:rFonts w:ascii="Times New Roman" w:hAnsi="Times New Roman" w:cs="Calibri"/>
          <w:szCs w:val="20"/>
          <w:lang w:bidi="ar"/>
        </w:rPr>
        <w:fldChar w:fldCharType="separate"/>
      </w:r>
      <w:r>
        <w:rPr>
          <w:rFonts w:hint="eastAsia" w:ascii="思源宋体 CN" w:hAnsi="思源宋体 CN" w:eastAsia="思源宋体 CN"/>
        </w:rPr>
        <w:t>3.3.</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资审材料审核</w:t>
      </w:r>
      <w:r>
        <w:tab/>
      </w:r>
      <w:r>
        <w:fldChar w:fldCharType="begin"/>
      </w:r>
      <w:r>
        <w:instrText xml:space="preserve"> PAGEREF _Toc31414 \h </w:instrText>
      </w:r>
      <w:r>
        <w:fldChar w:fldCharType="separate"/>
      </w:r>
      <w:r>
        <w:t>16</w:t>
      </w:r>
      <w:r>
        <w:fldChar w:fldCharType="end"/>
      </w:r>
      <w:r>
        <w:rPr>
          <w:rFonts w:ascii="Times New Roman" w:hAnsi="Times New Roman" w:cs="Calibri"/>
          <w:szCs w:val="20"/>
          <w:lang w:bidi="ar"/>
        </w:rPr>
        <w:fldChar w:fldCharType="end"/>
      </w:r>
    </w:p>
    <w:p w14:paraId="49B0487F">
      <w:pPr>
        <w:pStyle w:val="11"/>
        <w:tabs>
          <w:tab w:val="right" w:leader="dot" w:pos="8312"/>
          <w:tab w:val="clear" w:pos="8296"/>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_Toc19469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、定标</w:t>
      </w:r>
      <w:r>
        <w:tab/>
      </w:r>
      <w:r>
        <w:fldChar w:fldCharType="begin"/>
      </w:r>
      <w:r>
        <w:instrText xml:space="preserve"> PAGEREF _Toc19469 \h </w:instrText>
      </w:r>
      <w:r>
        <w:fldChar w:fldCharType="separate"/>
      </w:r>
      <w:r>
        <w:t>16</w:t>
      </w:r>
      <w:r>
        <w:fldChar w:fldCharType="end"/>
      </w:r>
      <w:r>
        <w:rPr>
          <w:rFonts w:ascii="Times New Roman" w:hAnsi="Times New Roman" w:cs="Calibri"/>
          <w:szCs w:val="20"/>
          <w:lang w:bidi="ar"/>
        </w:rPr>
        <w:fldChar w:fldCharType="end"/>
      </w:r>
    </w:p>
    <w:p w14:paraId="26896339">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_Toc1144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1</w:t>
      </w:r>
      <w:r>
        <w:rPr>
          <w:rFonts w:hint="eastAsia" w:ascii="思源宋体 CN" w:hAnsi="思源宋体 CN" w:eastAsia="思源宋体 CN"/>
        </w:rPr>
        <w:t>、结果公示</w:t>
      </w:r>
      <w:r>
        <w:tab/>
      </w:r>
      <w:r>
        <w:fldChar w:fldCharType="begin"/>
      </w:r>
      <w:r>
        <w:instrText xml:space="preserve"> PAGEREF _Toc1144 \h </w:instrText>
      </w:r>
      <w:r>
        <w:fldChar w:fldCharType="separate"/>
      </w:r>
      <w:r>
        <w:t>16</w:t>
      </w:r>
      <w:r>
        <w:fldChar w:fldCharType="end"/>
      </w:r>
      <w:r>
        <w:rPr>
          <w:rFonts w:ascii="Times New Roman" w:hAnsi="Times New Roman" w:cs="Calibri"/>
          <w:szCs w:val="20"/>
          <w:lang w:bidi="ar"/>
        </w:rPr>
        <w:fldChar w:fldCharType="end"/>
      </w:r>
    </w:p>
    <w:p w14:paraId="2DD9E9CE">
      <w:pPr>
        <w:pStyle w:val="6"/>
        <w:tabs>
          <w:tab w:val="right" w:leader="dot" w:pos="8312"/>
        </w:tabs>
      </w:pPr>
      <w:r>
        <w:rPr>
          <w:rFonts w:ascii="Times New Roman" w:hAnsi="Times New Roman" w:cs="Calibri"/>
          <w:szCs w:val="20"/>
          <w:lang w:bidi="ar"/>
        </w:rPr>
        <w:fldChar w:fldCharType="begin"/>
      </w:r>
      <w:r>
        <w:rPr>
          <w:rFonts w:ascii="Times New Roman" w:hAnsi="Times New Roman" w:cs="Calibri"/>
          <w:szCs w:val="20"/>
          <w:lang w:bidi="ar"/>
        </w:rPr>
        <w:instrText xml:space="preserve"> HYPERLINK \l _Toc18324 </w:instrText>
      </w:r>
      <w:r>
        <w:rPr>
          <w:rFonts w:ascii="Times New Roman" w:hAnsi="Times New Roman" w:cs="Calibri"/>
          <w:szCs w:val="20"/>
          <w:lang w:bidi="ar"/>
        </w:rPr>
        <w:fldChar w:fldCharType="separate"/>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2</w:t>
      </w:r>
      <w:r>
        <w:rPr>
          <w:rFonts w:hint="eastAsia" w:ascii="思源宋体 CN" w:hAnsi="思源宋体 CN" w:eastAsia="思源宋体 CN"/>
        </w:rPr>
        <w:t>、成交通知书</w:t>
      </w:r>
      <w:r>
        <w:tab/>
      </w:r>
      <w:r>
        <w:fldChar w:fldCharType="begin"/>
      </w:r>
      <w:r>
        <w:instrText xml:space="preserve"> PAGEREF _Toc18324 \h </w:instrText>
      </w:r>
      <w:r>
        <w:fldChar w:fldCharType="separate"/>
      </w:r>
      <w:r>
        <w:t>18</w:t>
      </w:r>
      <w:r>
        <w:fldChar w:fldCharType="end"/>
      </w:r>
      <w:r>
        <w:rPr>
          <w:rFonts w:ascii="Times New Roman" w:hAnsi="Times New Roman" w:cs="Calibri"/>
          <w:szCs w:val="20"/>
          <w:lang w:bidi="ar"/>
        </w:rPr>
        <w:fldChar w:fldCharType="end"/>
      </w:r>
    </w:p>
    <w:p w14:paraId="648BCF3D">
      <w:pPr>
        <w:spacing w:line="360" w:lineRule="auto"/>
        <w:ind w:firstLine="420"/>
      </w:pPr>
      <w:r>
        <w:rPr>
          <w:rFonts w:ascii="Times New Roman" w:hAnsi="Times New Roman" w:cs="Calibri"/>
          <w:szCs w:val="20"/>
          <w:lang w:bidi="ar"/>
        </w:rPr>
        <w:fldChar w:fldCharType="end"/>
      </w:r>
      <w:r>
        <w:rPr>
          <w:rFonts w:ascii="Times New Roman" w:hAnsi="Times New Roman" w:cs="Times New Roman"/>
          <w:lang w:bidi="ar"/>
        </w:rPr>
        <w:br w:type="page"/>
      </w:r>
    </w:p>
    <w:p w14:paraId="2C5232C6">
      <w:pPr>
        <w:pStyle w:val="2"/>
        <w:numPr>
          <w:ilvl w:val="0"/>
          <w:numId w:val="0"/>
        </w:numPr>
        <w:tabs>
          <w:tab w:val="left" w:pos="425"/>
        </w:tabs>
        <w:rPr>
          <w:rFonts w:ascii="思源宋体 CN" w:hAnsi="思源宋体 CN" w:eastAsia="思源宋体 CN" w:cstheme="minorEastAsia"/>
          <w:color w:val="000000" w:themeColor="text1"/>
          <w14:textFill>
            <w14:solidFill>
              <w14:schemeClr w14:val="tx1"/>
            </w14:solidFill>
          </w14:textFill>
        </w:rPr>
      </w:pPr>
      <w:bookmarkStart w:id="0" w:name="_Toc33041684"/>
      <w:bookmarkStart w:id="1" w:name="_Toc23428"/>
      <w:bookmarkStart w:id="2" w:name="_Toc5080"/>
      <w:r>
        <w:rPr>
          <w:rFonts w:hint="eastAsia" w:ascii="思源宋体 CN" w:hAnsi="思源宋体 CN" w:eastAsia="思源宋体 CN" w:cstheme="minorEastAsia"/>
          <w:color w:val="000000" w:themeColor="text1"/>
          <w14:textFill>
            <w14:solidFill>
              <w14:schemeClr w14:val="tx1"/>
            </w14:solidFill>
          </w14:textFill>
        </w:rPr>
        <w:t>一、系统前期准备</w:t>
      </w:r>
      <w:bookmarkEnd w:id="0"/>
      <w:bookmarkEnd w:id="1"/>
      <w:bookmarkEnd w:id="2"/>
    </w:p>
    <w:p w14:paraId="74D6790F">
      <w:pPr>
        <w:pStyle w:val="3"/>
        <w:numPr>
          <w:ilvl w:val="1"/>
          <w:numId w:val="0"/>
        </w:numPr>
        <w:tabs>
          <w:tab w:val="left" w:pos="567"/>
        </w:tabs>
        <w:ind w:left="0" w:leftChars="0" w:firstLine="0" w:firstLineChars="0"/>
        <w:rPr>
          <w:rFonts w:ascii="思源宋体 CN" w:hAnsi="思源宋体 CN" w:eastAsia="思源宋体 CN"/>
          <w:color w:val="000000" w:themeColor="text1"/>
          <w14:textFill>
            <w14:solidFill>
              <w14:schemeClr w14:val="tx1"/>
            </w14:solidFill>
          </w14:textFill>
        </w:rPr>
      </w:pPr>
      <w:bookmarkStart w:id="3" w:name="_Toc404243499"/>
      <w:bookmarkStart w:id="4" w:name="_Toc3240"/>
      <w:bookmarkStart w:id="5" w:name="_Toc346701621"/>
      <w:bookmarkStart w:id="6" w:name="_Toc346183639"/>
      <w:bookmarkStart w:id="7" w:name="_Toc33041685"/>
      <w:bookmarkStart w:id="8" w:name="_Toc404765194"/>
      <w:bookmarkStart w:id="9" w:name="_Toc404764418"/>
      <w:bookmarkStart w:id="10" w:name="_Toc10079"/>
      <w:r>
        <w:rPr>
          <w:rFonts w:hint="default" w:ascii="Times New Roman" w:hAnsi="Times New Roman" w:eastAsia="思源宋体 CN" w:cs="Times New Roman"/>
          <w:b/>
          <w:color w:val="000000" w:themeColor="text1"/>
          <w:kern w:val="2"/>
          <w:sz w:val="30"/>
          <w:szCs w:val="32"/>
          <w:lang w:val="en-US" w:eastAsia="zh-CN" w:bidi="ar-SA"/>
          <w14:textFill>
            <w14:solidFill>
              <w14:schemeClr w14:val="tx1"/>
            </w14:solidFill>
          </w14:textFill>
        </w:rPr>
        <w:t>1.1、</w:t>
      </w:r>
      <w:r>
        <w:rPr>
          <w:rFonts w:hint="eastAsia" w:ascii="思源宋体 CN" w:hAnsi="思源宋体 CN" w:eastAsia="思源宋体 CN"/>
          <w:color w:val="000000" w:themeColor="text1"/>
          <w:lang w:val="en-US" w:eastAsia="zh-CN"/>
          <w14:textFill>
            <w14:solidFill>
              <w14:schemeClr w14:val="tx1"/>
            </w14:solidFill>
          </w14:textFill>
        </w:rPr>
        <w:t>IE</w:t>
      </w:r>
      <w:r>
        <w:rPr>
          <w:rFonts w:ascii="思源宋体 CN" w:hAnsi="思源宋体 CN" w:eastAsia="思源宋体 CN"/>
          <w:color w:val="000000" w:themeColor="text1"/>
          <w14:textFill>
            <w14:solidFill>
              <w14:schemeClr w14:val="tx1"/>
            </w14:solidFill>
          </w14:textFill>
        </w:rPr>
        <w:t>浏览器配置</w:t>
      </w:r>
      <w:bookmarkEnd w:id="3"/>
      <w:bookmarkEnd w:id="4"/>
      <w:bookmarkEnd w:id="5"/>
      <w:bookmarkEnd w:id="6"/>
      <w:bookmarkEnd w:id="7"/>
      <w:bookmarkEnd w:id="8"/>
      <w:bookmarkEnd w:id="9"/>
      <w:bookmarkEnd w:id="10"/>
    </w:p>
    <w:p w14:paraId="28033667">
      <w:pPr>
        <w:pStyle w:val="4"/>
        <w:numPr>
          <w:ilvl w:val="2"/>
          <w:numId w:val="0"/>
        </w:numPr>
        <w:ind w:left="0" w:leftChars="0" w:firstLine="0" w:firstLineChars="0"/>
        <w:rPr>
          <w:rFonts w:ascii="思源宋体 CN" w:hAnsi="思源宋体 CN" w:eastAsia="思源宋体 CN"/>
          <w:color w:val="000000" w:themeColor="text1"/>
          <w14:textFill>
            <w14:solidFill>
              <w14:schemeClr w14:val="tx1"/>
            </w14:solidFill>
          </w14:textFill>
        </w:rPr>
      </w:pPr>
      <w:bookmarkStart w:id="11" w:name="_Toc7460"/>
      <w:bookmarkStart w:id="12" w:name="_Toc404243500"/>
      <w:bookmarkStart w:id="13" w:name="_Toc404765195"/>
      <w:bookmarkStart w:id="14" w:name="_Toc346701622"/>
      <w:bookmarkStart w:id="15" w:name="_Toc404764419"/>
      <w:bookmarkStart w:id="16" w:name="_Toc33041686"/>
      <w:bookmarkStart w:id="17" w:name="_Toc346183640"/>
      <w:bookmarkStart w:id="18" w:name="_Toc32059"/>
      <w:r>
        <w:rPr>
          <w:rFonts w:hint="default" w:ascii="Times New Roman" w:hAnsi="Times New Roman" w:eastAsia="思源宋体 CN" w:cs="Times New Roman"/>
          <w:b/>
          <w:bCs w:val="0"/>
          <w:iCs w:val="0"/>
          <w:caps w:val="0"/>
          <w:strike w:val="0"/>
          <w:dstrike w:val="0"/>
          <w:vanish w:val="0"/>
          <w:color w:val="000000" w:themeColor="text1"/>
          <w:spacing w:val="0"/>
          <w:kern w:val="2"/>
          <w:position w:val="0"/>
          <w:sz w:val="28"/>
          <w:szCs w:val="18"/>
          <w:u w:val="none"/>
          <w:lang w:val="en-US" w:eastAsia="zh-CN" w:bidi="ar-SA"/>
          <w14:textFill>
            <w14:solidFill>
              <w14:schemeClr w14:val="tx1"/>
            </w14:solidFill>
          </w14:textFill>
        </w:rPr>
        <w:t>1.1.1、</w:t>
      </w:r>
      <w:r>
        <w:rPr>
          <w:rFonts w:ascii="思源宋体 CN" w:hAnsi="思源宋体 CN" w:eastAsia="思源宋体 CN"/>
          <w:color w:val="000000" w:themeColor="text1"/>
          <w14:textFill>
            <w14:solidFill>
              <w14:schemeClr w14:val="tx1"/>
            </w14:solidFill>
          </w14:textFill>
        </w:rPr>
        <w:t>Internet选项</w:t>
      </w:r>
      <w:bookmarkEnd w:id="11"/>
      <w:bookmarkEnd w:id="12"/>
      <w:bookmarkEnd w:id="13"/>
      <w:bookmarkEnd w:id="14"/>
      <w:bookmarkEnd w:id="15"/>
      <w:bookmarkEnd w:id="16"/>
      <w:bookmarkEnd w:id="17"/>
      <w:bookmarkEnd w:id="18"/>
    </w:p>
    <w:p w14:paraId="12545E4D">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为了让系统插件能够正常工作，请按照以下步骤进行浏览器的配置。</w:t>
      </w:r>
    </w:p>
    <w:p w14:paraId="6A083E74">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1、打开</w:t>
      </w:r>
      <w:r>
        <w:rPr>
          <w:rFonts w:hint="eastAsia" w:ascii="思源宋体 CN" w:hAnsi="思源宋体 CN" w:eastAsia="思源宋体 CN"/>
          <w:color w:val="000000" w:themeColor="text1"/>
          <w:lang w:val="en-US" w:eastAsia="zh-CN"/>
          <w14:textFill>
            <w14:solidFill>
              <w14:schemeClr w14:val="tx1"/>
            </w14:solidFill>
          </w14:textFill>
        </w:rPr>
        <w:t>ie11</w:t>
      </w:r>
      <w:r>
        <w:rPr>
          <w:rFonts w:ascii="思源宋体 CN" w:hAnsi="思源宋体 CN" w:eastAsia="思源宋体 CN"/>
          <w:color w:val="000000" w:themeColor="text1"/>
          <w14:textFill>
            <w14:solidFill>
              <w14:schemeClr w14:val="tx1"/>
            </w14:solidFill>
          </w14:textFill>
        </w:rPr>
        <w:t>浏览器，在</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工具</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菜单→</w:t>
      </w:r>
      <w:r>
        <w:rPr>
          <w:rFonts w:hint="eastAsia" w:ascii="思源宋体 CN" w:hAnsi="思源宋体 CN" w:eastAsia="思源宋体 CN"/>
          <w:color w:val="000000" w:themeColor="text1"/>
          <w14:textFill>
            <w14:solidFill>
              <w14:schemeClr w14:val="tx1"/>
            </w14:solidFill>
          </w14:textFill>
        </w:rPr>
        <w:t>“I</w:t>
      </w:r>
      <w:r>
        <w:rPr>
          <w:rFonts w:ascii="思源宋体 CN" w:hAnsi="思源宋体 CN" w:eastAsia="思源宋体 CN"/>
          <w:color w:val="000000" w:themeColor="text1"/>
          <w14:textFill>
            <w14:solidFill>
              <w14:schemeClr w14:val="tx1"/>
            </w14:solidFill>
          </w14:textFill>
        </w:rPr>
        <w:t>nternet选项</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，如下图：</w:t>
      </w:r>
    </w:p>
    <w:p w14:paraId="305B1990">
      <w:pPr>
        <w:ind w:firstLine="420"/>
        <w:jc w:val="center"/>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spacing w:val="4"/>
          <w14:textFill>
            <w14:solidFill>
              <w14:schemeClr w14:val="tx1"/>
            </w14:solidFill>
          </w14:textFill>
        </w:rPr>
        <w:drawing>
          <wp:inline distT="0" distB="0" distL="114300" distR="114300">
            <wp:extent cx="3562350" cy="3152775"/>
            <wp:effectExtent l="0" t="0" r="6350" b="9525"/>
            <wp:docPr id="6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8"/>
                    <pic:cNvPicPr>
                      <a:picLocks noChangeAspect="1"/>
                    </pic:cNvPicPr>
                  </pic:nvPicPr>
                  <pic:blipFill>
                    <a:blip r:embed="rId6" cstate="print"/>
                    <a:stretch>
                      <a:fillRect/>
                    </a:stretch>
                  </pic:blipFill>
                  <pic:spPr>
                    <a:xfrm>
                      <a:off x="0" y="0"/>
                      <a:ext cx="3562350" cy="3152775"/>
                    </a:xfrm>
                    <a:prstGeom prst="rect">
                      <a:avLst/>
                    </a:prstGeom>
                    <a:noFill/>
                    <a:ln w="9525">
                      <a:noFill/>
                    </a:ln>
                  </pic:spPr>
                </pic:pic>
              </a:graphicData>
            </a:graphic>
          </wp:inline>
        </w:drawing>
      </w:r>
    </w:p>
    <w:p w14:paraId="14EB5240">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2、弹出对话框之后，请选择</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安全</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选项卡，具体的界面，如下图：</w:t>
      </w:r>
    </w:p>
    <w:p w14:paraId="409E9722">
      <w:pPr>
        <w:ind w:firstLine="420"/>
        <w:jc w:val="center"/>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spacing w:val="4"/>
          <w14:textFill>
            <w14:solidFill>
              <w14:schemeClr w14:val="tx1"/>
            </w14:solidFill>
          </w14:textFill>
        </w:rPr>
        <w:drawing>
          <wp:inline distT="0" distB="0" distL="114300" distR="114300">
            <wp:extent cx="2914650" cy="3476625"/>
            <wp:effectExtent l="0" t="0" r="6350" b="3175"/>
            <wp:docPr id="4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9"/>
                    <pic:cNvPicPr>
                      <a:picLocks noChangeAspect="1"/>
                    </pic:cNvPicPr>
                  </pic:nvPicPr>
                  <pic:blipFill>
                    <a:blip r:embed="rId7" cstate="print"/>
                    <a:stretch>
                      <a:fillRect/>
                    </a:stretch>
                  </pic:blipFill>
                  <pic:spPr>
                    <a:xfrm>
                      <a:off x="0" y="0"/>
                      <a:ext cx="2914650" cy="3476625"/>
                    </a:xfrm>
                    <a:prstGeom prst="rect">
                      <a:avLst/>
                    </a:prstGeom>
                    <a:noFill/>
                    <a:ln w="9525">
                      <a:noFill/>
                    </a:ln>
                  </pic:spPr>
                </pic:pic>
              </a:graphicData>
            </a:graphic>
          </wp:inline>
        </w:drawing>
      </w:r>
    </w:p>
    <w:p w14:paraId="27E39FC0">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3、点击绿色的</w:t>
      </w:r>
      <w:r>
        <w:rPr>
          <w:rFonts w:hint="eastAsia" w:ascii="思源宋体 CN" w:hAnsi="思源宋体 CN" w:eastAsia="思源宋体 CN"/>
          <w:color w:val="000000" w:themeColor="text1"/>
          <w14:textFill>
            <w14:solidFill>
              <w14:schemeClr w14:val="tx1"/>
            </w14:solidFill>
          </w14:textFill>
        </w:rPr>
        <w:t>“可信</w:t>
      </w:r>
      <w:r>
        <w:rPr>
          <w:rFonts w:ascii="思源宋体 CN" w:hAnsi="思源宋体 CN" w:eastAsia="思源宋体 CN"/>
          <w:color w:val="000000" w:themeColor="text1"/>
          <w14:textFill>
            <w14:solidFill>
              <w14:schemeClr w14:val="tx1"/>
            </w14:solidFill>
          </w14:textFill>
        </w:rPr>
        <w:t>站点</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的图片，如下图：</w:t>
      </w:r>
    </w:p>
    <w:p w14:paraId="4C25622D">
      <w:pPr>
        <w:ind w:firstLine="420"/>
        <w:jc w:val="center"/>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spacing w:val="4"/>
          <w14:textFill>
            <w14:solidFill>
              <w14:schemeClr w14:val="tx1"/>
            </w14:solidFill>
          </w14:textFill>
        </w:rPr>
        <w:drawing>
          <wp:inline distT="0" distB="0" distL="114300" distR="114300">
            <wp:extent cx="3648075" cy="3895725"/>
            <wp:effectExtent l="0" t="0" r="9525" b="3175"/>
            <wp:docPr id="4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0"/>
                    <pic:cNvPicPr>
                      <a:picLocks noChangeAspect="1"/>
                    </pic:cNvPicPr>
                  </pic:nvPicPr>
                  <pic:blipFill>
                    <a:blip r:embed="rId8" cstate="print"/>
                    <a:stretch>
                      <a:fillRect/>
                    </a:stretch>
                  </pic:blipFill>
                  <pic:spPr>
                    <a:xfrm>
                      <a:off x="0" y="0"/>
                      <a:ext cx="3648075" cy="3895725"/>
                    </a:xfrm>
                    <a:prstGeom prst="rect">
                      <a:avLst/>
                    </a:prstGeom>
                    <a:noFill/>
                    <a:ln w="9525">
                      <a:noFill/>
                    </a:ln>
                  </pic:spPr>
                </pic:pic>
              </a:graphicData>
            </a:graphic>
          </wp:inline>
        </w:drawing>
      </w:r>
    </w:p>
    <w:p w14:paraId="34A1697D">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4、点击</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站点</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按钮，出现如下对话框，如下图：</w:t>
      </w:r>
    </w:p>
    <w:p w14:paraId="0CD02E0E">
      <w:pPr>
        <w:ind w:firstLine="420"/>
        <w:jc w:val="center"/>
        <w:rPr>
          <w:rFonts w:ascii="思源宋体 CN" w:hAnsi="思源宋体 CN" w:eastAsia="思源宋体 CN"/>
          <w:color w:val="000000" w:themeColor="text1"/>
          <w:spacing w:val="4"/>
          <w14:textFill>
            <w14:solidFill>
              <w14:schemeClr w14:val="tx1"/>
            </w14:solidFill>
          </w14:textFill>
        </w:rPr>
      </w:pPr>
      <w:r>
        <w:drawing>
          <wp:inline distT="0" distB="0" distL="114300" distR="114300">
            <wp:extent cx="2879725" cy="3677920"/>
            <wp:effectExtent l="0" t="0" r="3175" b="50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2879725" cy="3677920"/>
                    </a:xfrm>
                    <a:prstGeom prst="rect">
                      <a:avLst/>
                    </a:prstGeom>
                    <a:noFill/>
                    <a:ln>
                      <a:noFill/>
                    </a:ln>
                  </pic:spPr>
                </pic:pic>
              </a:graphicData>
            </a:graphic>
          </wp:inline>
        </w:drawing>
      </w:r>
    </w:p>
    <w:p w14:paraId="7585FCCD">
      <w:pPr>
        <w:ind w:firstLine="420" w:firstLineChars="200"/>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点击</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添加</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按钮完成添加，再按</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关闭</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按钮退出</w:t>
      </w:r>
      <w:r>
        <w:rPr>
          <w:rFonts w:ascii="思源宋体 CN" w:hAnsi="思源宋体 CN" w:eastAsia="思源宋体 CN"/>
          <w:color w:val="000000" w:themeColor="text1"/>
          <w:spacing w:val="4"/>
          <w14:textFill>
            <w14:solidFill>
              <w14:schemeClr w14:val="tx1"/>
            </w14:solidFill>
          </w14:textFill>
        </w:rPr>
        <w:t>。</w:t>
      </w:r>
    </w:p>
    <w:p w14:paraId="33EA3D82">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5、设置自定义安全级别，开放Activex的访问权限，如下图：</w:t>
      </w:r>
    </w:p>
    <w:p w14:paraId="4624E2BC">
      <w:pPr>
        <w:ind w:firstLine="420"/>
        <w:jc w:val="center"/>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spacing w:val="4"/>
          <w14:textFill>
            <w14:solidFill>
              <w14:schemeClr w14:val="tx1"/>
            </w14:solidFill>
          </w14:textFill>
        </w:rPr>
        <w:drawing>
          <wp:inline distT="0" distB="0" distL="114300" distR="114300">
            <wp:extent cx="3533775" cy="4152900"/>
            <wp:effectExtent l="0" t="0" r="9525" b="0"/>
            <wp:docPr id="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2"/>
                    <pic:cNvPicPr>
                      <a:picLocks noChangeAspect="1"/>
                    </pic:cNvPicPr>
                  </pic:nvPicPr>
                  <pic:blipFill>
                    <a:blip r:embed="rId10" cstate="print"/>
                    <a:stretch>
                      <a:fillRect/>
                    </a:stretch>
                  </pic:blipFill>
                  <pic:spPr>
                    <a:xfrm>
                      <a:off x="0" y="0"/>
                      <a:ext cx="3533775" cy="4152900"/>
                    </a:xfrm>
                    <a:prstGeom prst="rect">
                      <a:avLst/>
                    </a:prstGeom>
                    <a:noFill/>
                    <a:ln w="9525">
                      <a:noFill/>
                    </a:ln>
                  </pic:spPr>
                </pic:pic>
              </a:graphicData>
            </a:graphic>
          </wp:inline>
        </w:drawing>
      </w:r>
    </w:p>
    <w:p w14:paraId="294917F2">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会出现一个窗口，把其中的Activex控件和插件的设置全部改为启用，如下图：</w:t>
      </w:r>
    </w:p>
    <w:p w14:paraId="1BFE916A">
      <w:pPr>
        <w:ind w:firstLine="420"/>
        <w:jc w:val="center"/>
        <w:rPr>
          <w:rFonts w:ascii="思源宋体 CN" w:hAnsi="思源宋体 CN" w:eastAsia="思源宋体 CN"/>
          <w:color w:val="000000" w:themeColor="text1"/>
          <w:spacing w:val="4"/>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drawing>
          <wp:inline distT="0" distB="0" distL="114300" distR="114300">
            <wp:extent cx="3486150" cy="3676650"/>
            <wp:effectExtent l="0" t="0" r="6350" b="6350"/>
            <wp:docPr id="1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3"/>
                    <pic:cNvPicPr>
                      <a:picLocks noChangeAspect="1"/>
                    </pic:cNvPicPr>
                  </pic:nvPicPr>
                  <pic:blipFill>
                    <a:blip r:embed="rId11" cstate="print"/>
                    <a:stretch>
                      <a:fillRect/>
                    </a:stretch>
                  </pic:blipFill>
                  <pic:spPr>
                    <a:xfrm>
                      <a:off x="0" y="0"/>
                      <a:ext cx="3486150" cy="3676650"/>
                    </a:xfrm>
                    <a:prstGeom prst="rect">
                      <a:avLst/>
                    </a:prstGeom>
                    <a:noFill/>
                    <a:ln w="9525">
                      <a:noFill/>
                    </a:ln>
                  </pic:spPr>
                </pic:pic>
              </a:graphicData>
            </a:graphic>
          </wp:inline>
        </w:drawing>
      </w:r>
    </w:p>
    <w:p w14:paraId="49243835">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文件下载设置，开放文件下载的权限：设置为启用，如下图：</w:t>
      </w:r>
    </w:p>
    <w:p w14:paraId="631E7653">
      <w:pPr>
        <w:ind w:firstLine="420"/>
        <w:jc w:val="center"/>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spacing w:val="4"/>
          <w14:textFill>
            <w14:solidFill>
              <w14:schemeClr w14:val="tx1"/>
            </w14:solidFill>
          </w14:textFill>
        </w:rPr>
        <w:drawing>
          <wp:inline distT="0" distB="0" distL="114300" distR="114300">
            <wp:extent cx="3524250" cy="3705225"/>
            <wp:effectExtent l="0" t="0" r="6350" b="3175"/>
            <wp:docPr id="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pic:cNvPicPr>
                      <a:picLocks noChangeAspect="1"/>
                    </pic:cNvPicPr>
                  </pic:nvPicPr>
                  <pic:blipFill>
                    <a:blip r:embed="rId12" cstate="print"/>
                    <a:stretch>
                      <a:fillRect/>
                    </a:stretch>
                  </pic:blipFill>
                  <pic:spPr>
                    <a:xfrm>
                      <a:off x="0" y="0"/>
                      <a:ext cx="3524250" cy="3705225"/>
                    </a:xfrm>
                    <a:prstGeom prst="rect">
                      <a:avLst/>
                    </a:prstGeom>
                    <a:noFill/>
                    <a:ln w="9525">
                      <a:noFill/>
                    </a:ln>
                  </pic:spPr>
                </pic:pic>
              </a:graphicData>
            </a:graphic>
          </wp:inline>
        </w:drawing>
      </w:r>
    </w:p>
    <w:p w14:paraId="6FD61655">
      <w:pPr>
        <w:pStyle w:val="4"/>
        <w:numPr>
          <w:ilvl w:val="2"/>
          <w:numId w:val="0"/>
        </w:numPr>
        <w:ind w:left="0" w:leftChars="0" w:firstLine="0" w:firstLineChars="0"/>
        <w:rPr>
          <w:rFonts w:ascii="思源宋体 CN" w:hAnsi="思源宋体 CN" w:eastAsia="思源宋体 CN"/>
          <w:color w:val="000000" w:themeColor="text1"/>
          <w14:textFill>
            <w14:solidFill>
              <w14:schemeClr w14:val="tx1"/>
            </w14:solidFill>
          </w14:textFill>
        </w:rPr>
      </w:pPr>
      <w:bookmarkStart w:id="19" w:name="_Toc24884"/>
      <w:bookmarkStart w:id="20" w:name="_Toc404764420"/>
      <w:bookmarkStart w:id="21" w:name="_Toc404765196"/>
      <w:bookmarkStart w:id="22" w:name="_Toc33041687"/>
      <w:bookmarkStart w:id="23" w:name="_Toc346701623"/>
      <w:bookmarkStart w:id="24" w:name="_Toc692"/>
      <w:bookmarkStart w:id="25" w:name="_Toc346183641"/>
      <w:bookmarkStart w:id="26" w:name="_Toc404243501"/>
      <w:r>
        <w:rPr>
          <w:rFonts w:hint="default" w:ascii="Times New Roman" w:hAnsi="Times New Roman" w:eastAsia="思源宋体 CN" w:cs="Times New Roman"/>
          <w:b/>
          <w:bCs w:val="0"/>
          <w:iCs w:val="0"/>
          <w:caps w:val="0"/>
          <w:strike w:val="0"/>
          <w:dstrike w:val="0"/>
          <w:vanish w:val="0"/>
          <w:color w:val="000000" w:themeColor="text1"/>
          <w:spacing w:val="0"/>
          <w:kern w:val="2"/>
          <w:position w:val="0"/>
          <w:sz w:val="28"/>
          <w:szCs w:val="18"/>
          <w:u w:val="none"/>
          <w:lang w:val="en-US" w:eastAsia="zh-CN" w:bidi="ar-SA"/>
          <w14:textFill>
            <w14:solidFill>
              <w14:schemeClr w14:val="tx1"/>
            </w14:solidFill>
          </w14:textFill>
        </w:rPr>
        <w:t>1.1.2、</w:t>
      </w:r>
      <w:r>
        <w:rPr>
          <w:rFonts w:ascii="思源宋体 CN" w:hAnsi="思源宋体 CN" w:eastAsia="思源宋体 CN"/>
          <w:color w:val="000000" w:themeColor="text1"/>
          <w14:textFill>
            <w14:solidFill>
              <w14:schemeClr w14:val="tx1"/>
            </w14:solidFill>
          </w14:textFill>
        </w:rPr>
        <w:t>关闭拦截工具</w:t>
      </w:r>
      <w:bookmarkEnd w:id="19"/>
      <w:bookmarkEnd w:id="20"/>
      <w:bookmarkEnd w:id="21"/>
      <w:bookmarkEnd w:id="22"/>
      <w:bookmarkEnd w:id="23"/>
      <w:bookmarkEnd w:id="24"/>
      <w:bookmarkEnd w:id="25"/>
      <w:bookmarkEnd w:id="26"/>
    </w:p>
    <w:p w14:paraId="096C7F2F">
      <w:pPr>
        <w:ind w:firstLine="420" w:firstLineChars="200"/>
        <w:rPr>
          <w:rFonts w:ascii="思源宋体 CN" w:hAnsi="思源宋体 CN" w:eastAsia="思源宋体 CN"/>
          <w:color w:val="000000" w:themeColor="text1"/>
          <w14:textFill>
            <w14:solidFill>
              <w14:schemeClr w14:val="tx1"/>
            </w14:solidFill>
          </w14:textFill>
        </w:rPr>
      </w:pPr>
      <w:r>
        <w:rPr>
          <w:rFonts w:ascii="思源宋体 CN" w:hAnsi="思源宋体 CN" w:eastAsia="思源宋体 CN"/>
          <w:color w:val="000000" w:themeColor="text1"/>
          <w14:textFill>
            <w14:solidFill>
              <w14:schemeClr w14:val="tx1"/>
            </w14:solidFill>
          </w14:textFill>
        </w:rPr>
        <w:t>上述操作完成后，如果系统中某些功能仍不能使用，请将拦截工具关闭再试用。比如在windows工具栏中关闭弹出窗口阻止程序的操作，如下图：</w:t>
      </w:r>
    </w:p>
    <w:p w14:paraId="792714FA">
      <w:pPr>
        <w:pStyle w:val="31"/>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95875" cy="2324100"/>
            <wp:effectExtent l="0" t="0" r="9525" b="0"/>
            <wp:docPr id="6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5"/>
                    <pic:cNvPicPr>
                      <a:picLocks noChangeAspect="1"/>
                    </pic:cNvPicPr>
                  </pic:nvPicPr>
                  <pic:blipFill>
                    <a:blip r:embed="rId13" cstate="print"/>
                    <a:stretch>
                      <a:fillRect/>
                    </a:stretch>
                  </pic:blipFill>
                  <pic:spPr>
                    <a:xfrm>
                      <a:off x="0" y="0"/>
                      <a:ext cx="5095875" cy="2324100"/>
                    </a:xfrm>
                    <a:prstGeom prst="rect">
                      <a:avLst/>
                    </a:prstGeom>
                    <a:noFill/>
                    <a:ln w="9525">
                      <a:noFill/>
                    </a:ln>
                  </pic:spPr>
                </pic:pic>
              </a:graphicData>
            </a:graphic>
          </wp:inline>
        </w:drawing>
      </w:r>
    </w:p>
    <w:p w14:paraId="5355B607">
      <w:pPr>
        <w:pStyle w:val="4"/>
        <w:numPr>
          <w:ilvl w:val="2"/>
          <w:numId w:val="0"/>
        </w:numPr>
        <w:tabs>
          <w:tab w:val="left" w:pos="567"/>
        </w:tabs>
        <w:ind w:left="0" w:leftChars="0" w:firstLine="0" w:firstLineChars="0"/>
        <w:rPr>
          <w:rFonts w:ascii="思源宋体 CN" w:hAnsi="思源宋体 CN" w:eastAsia="思源宋体 CN"/>
        </w:rPr>
      </w:pPr>
      <w:bookmarkStart w:id="27" w:name="_Toc799"/>
      <w:bookmarkStart w:id="28" w:name="_Toc33041688"/>
      <w:bookmarkStart w:id="29" w:name="_Toc26360592"/>
      <w:bookmarkStart w:id="30" w:name="_Toc16790"/>
      <w:r>
        <w:rPr>
          <w:rFonts w:hint="default" w:ascii="Times New Roman" w:hAnsi="Times New Roman" w:eastAsia="思源宋体 CN" w:cs="Times New Roman"/>
          <w:b/>
          <w:bCs w:val="0"/>
          <w:iCs w:val="0"/>
          <w:caps w:val="0"/>
          <w:strike w:val="0"/>
          <w:dstrike w:val="0"/>
          <w:vanish w:val="0"/>
          <w:spacing w:val="0"/>
          <w:kern w:val="2"/>
          <w:position w:val="0"/>
          <w:sz w:val="28"/>
          <w:szCs w:val="18"/>
          <w:u w:val="none"/>
          <w:lang w:val="en-US" w:eastAsia="zh-CN" w:bidi="ar-SA"/>
        </w:rPr>
        <w:t>1.1.3、</w:t>
      </w:r>
      <w:r>
        <w:rPr>
          <w:rFonts w:hint="eastAsia" w:ascii="思源宋体 CN" w:hAnsi="思源宋体 CN" w:eastAsia="思源宋体 CN"/>
        </w:rPr>
        <w:t>兼容性视图设置</w:t>
      </w:r>
      <w:bookmarkEnd w:id="27"/>
      <w:bookmarkEnd w:id="28"/>
      <w:bookmarkEnd w:id="29"/>
      <w:bookmarkEnd w:id="30"/>
    </w:p>
    <w:p w14:paraId="57BAA97D">
      <w:pPr>
        <w:ind w:firstLine="420" w:firstLineChars="200"/>
        <w:rPr>
          <w:rFonts w:ascii="思源宋体 CN" w:hAnsi="思源宋体 CN" w:eastAsia="思源宋体 CN"/>
          <w:color w:val="000000" w:themeColor="text1"/>
          <w14:textFill>
            <w14:solidFill>
              <w14:schemeClr w14:val="tx1"/>
            </w14:solidFill>
          </w14:textFill>
        </w:rPr>
      </w:pPr>
      <w:r>
        <w:rPr>
          <w:rFonts w:hint="eastAsia" w:ascii="思源宋体 CN" w:hAnsi="思源宋体 CN" w:eastAsia="思源宋体 CN"/>
        </w:rPr>
        <w:t>打开“工具”菜单</w:t>
      </w:r>
      <w:r>
        <w:rPr>
          <w:rFonts w:ascii="思源宋体 CN" w:hAnsi="思源宋体 CN" w:eastAsia="思源宋体 CN"/>
        </w:rPr>
        <w:sym w:font="Wingdings" w:char="F0E0"/>
      </w:r>
      <w:r>
        <w:rPr>
          <w:rFonts w:hint="eastAsia" w:ascii="思源宋体 CN" w:hAnsi="思源宋体 CN" w:eastAsia="思源宋体 CN"/>
        </w:rPr>
        <w:t>“兼容性视图设置”，</w:t>
      </w:r>
      <w:r>
        <w:rPr>
          <w:rFonts w:ascii="思源宋体 CN" w:hAnsi="思源宋体 CN" w:eastAsia="思源宋体 CN"/>
          <w:color w:val="000000" w:themeColor="text1"/>
          <w14:textFill>
            <w14:solidFill>
              <w14:schemeClr w14:val="tx1"/>
            </w14:solidFill>
          </w14:textFill>
        </w:rPr>
        <w:t>点击</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添加</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按钮完成添加，再按</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关闭</w:t>
      </w:r>
      <w:r>
        <w:rPr>
          <w:rFonts w:hint="eastAsia" w:ascii="思源宋体 CN" w:hAnsi="思源宋体 CN" w:eastAsia="思源宋体 CN"/>
          <w:color w:val="000000" w:themeColor="text1"/>
          <w14:textFill>
            <w14:solidFill>
              <w14:schemeClr w14:val="tx1"/>
            </w14:solidFill>
          </w14:textFill>
        </w:rPr>
        <w:t>”</w:t>
      </w:r>
      <w:r>
        <w:rPr>
          <w:rFonts w:ascii="思源宋体 CN" w:hAnsi="思源宋体 CN" w:eastAsia="思源宋体 CN"/>
          <w:color w:val="000000" w:themeColor="text1"/>
          <w14:textFill>
            <w14:solidFill>
              <w14:schemeClr w14:val="tx1"/>
            </w14:solidFill>
          </w14:textFill>
        </w:rPr>
        <w:t>按钮退出</w:t>
      </w:r>
      <w:r>
        <w:rPr>
          <w:rFonts w:hint="eastAsia" w:ascii="思源宋体 CN" w:hAnsi="思源宋体 CN" w:eastAsia="思源宋体 CN"/>
          <w:color w:val="000000" w:themeColor="text1"/>
          <w14:textFill>
            <w14:solidFill>
              <w14:schemeClr w14:val="tx1"/>
            </w14:solidFill>
          </w14:textFill>
        </w:rPr>
        <w:t>。</w:t>
      </w:r>
    </w:p>
    <w:p w14:paraId="0DF6F052">
      <w:pPr>
        <w:ind w:firstLine="420"/>
        <w:jc w:val="center"/>
        <w:rPr>
          <w:rFonts w:asciiTheme="minorEastAsia" w:hAnsiTheme="minorEastAsia" w:eastAsiaTheme="minorEastAsia"/>
          <w:color w:val="000000" w:themeColor="text1"/>
          <w14:textFill>
            <w14:solidFill>
              <w14:schemeClr w14:val="tx1"/>
            </w14:solidFill>
          </w14:textFill>
        </w:rPr>
      </w:pPr>
      <w:r>
        <w:drawing>
          <wp:inline distT="0" distB="0" distL="114300" distR="114300">
            <wp:extent cx="3022600" cy="311150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4" cstate="print"/>
                    <a:stretch>
                      <a:fillRect/>
                    </a:stretch>
                  </pic:blipFill>
                  <pic:spPr>
                    <a:xfrm>
                      <a:off x="0" y="0"/>
                      <a:ext cx="3022600" cy="3111500"/>
                    </a:xfrm>
                    <a:prstGeom prst="rect">
                      <a:avLst/>
                    </a:prstGeom>
                    <a:noFill/>
                    <a:ln>
                      <a:noFill/>
                    </a:ln>
                  </pic:spPr>
                </pic:pic>
              </a:graphicData>
            </a:graphic>
          </wp:inline>
        </w:drawing>
      </w:r>
    </w:p>
    <w:p w14:paraId="22E7478C">
      <w:pPr>
        <w:ind w:firstLine="420"/>
      </w:pPr>
    </w:p>
    <w:p w14:paraId="03398045">
      <w:pPr>
        <w:ind w:firstLine="420"/>
        <w:jc w:val="center"/>
      </w:pPr>
      <w:r>
        <w:drawing>
          <wp:inline distT="0" distB="0" distL="114300" distR="114300">
            <wp:extent cx="4740910" cy="5268595"/>
            <wp:effectExtent l="0" t="0" r="8890" b="1016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5"/>
                    <a:stretch>
                      <a:fillRect/>
                    </a:stretch>
                  </pic:blipFill>
                  <pic:spPr>
                    <a:xfrm>
                      <a:off x="0" y="0"/>
                      <a:ext cx="4740910" cy="5268595"/>
                    </a:xfrm>
                    <a:prstGeom prst="rect">
                      <a:avLst/>
                    </a:prstGeom>
                    <a:noFill/>
                    <a:ln>
                      <a:noFill/>
                    </a:ln>
                  </pic:spPr>
                </pic:pic>
              </a:graphicData>
            </a:graphic>
          </wp:inline>
        </w:drawing>
      </w:r>
    </w:p>
    <w:p w14:paraId="4F03758F">
      <w:pPr>
        <w:pStyle w:val="3"/>
        <w:numPr>
          <w:ilvl w:val="1"/>
          <w:numId w:val="0"/>
        </w:numPr>
        <w:tabs>
          <w:tab w:val="left" w:pos="567"/>
        </w:tabs>
        <w:ind w:left="0" w:leftChars="0" w:firstLine="0" w:firstLineChars="0"/>
      </w:pPr>
      <w:bookmarkStart w:id="31" w:name="_Toc19465"/>
      <w:r>
        <w:rPr>
          <w:rFonts w:hint="default" w:ascii="Times New Roman" w:hAnsi="Times New Roman" w:eastAsia="宋体" w:cs="Times New Roman"/>
          <w:b/>
          <w:kern w:val="2"/>
          <w:sz w:val="30"/>
          <w:szCs w:val="32"/>
          <w:lang w:val="en-US" w:eastAsia="zh-CN" w:bidi="ar-SA"/>
        </w:rPr>
        <w:t>1.2、</w:t>
      </w:r>
      <w:r>
        <w:rPr>
          <w:rFonts w:hint="eastAsia" w:ascii="思源宋体 CN" w:hAnsi="思源宋体 CN" w:eastAsia="思源宋体 CN"/>
          <w:color w:val="000000" w:themeColor="text1"/>
          <w:lang w:val="en-US" w:eastAsia="zh-CN"/>
          <w14:textFill>
            <w14:solidFill>
              <w14:schemeClr w14:val="tx1"/>
            </w14:solidFill>
          </w14:textFill>
        </w:rPr>
        <w:t>Edge</w:t>
      </w:r>
      <w:r>
        <w:rPr>
          <w:rFonts w:ascii="思源宋体 CN" w:hAnsi="思源宋体 CN" w:eastAsia="思源宋体 CN"/>
          <w:color w:val="000000" w:themeColor="text1"/>
          <w14:textFill>
            <w14:solidFill>
              <w14:schemeClr w14:val="tx1"/>
            </w14:solidFill>
          </w14:textFill>
        </w:rPr>
        <w:t>浏览器配置</w:t>
      </w:r>
      <w:bookmarkEnd w:id="31"/>
    </w:p>
    <w:p w14:paraId="3FD89C06">
      <w:pPr>
        <w:rPr>
          <w:rFonts w:hint="default" w:eastAsia="思源宋体 CN"/>
          <w:lang w:val="en-US" w:eastAsia="zh-CN"/>
        </w:rPr>
      </w:pPr>
      <w:r>
        <w:rPr>
          <w:rFonts w:hint="eastAsia" w:ascii="思源宋体 CN" w:hAnsi="思源宋体 CN" w:eastAsia="思源宋体 CN"/>
          <w:color w:val="000000" w:themeColor="text1"/>
          <w:lang w:val="en-US" w:eastAsia="zh-CN"/>
          <w14:textFill>
            <w14:solidFill>
              <w14:schemeClr w14:val="tx1"/>
            </w14:solidFill>
          </w14:textFill>
        </w:rPr>
        <w:t>点击按钮切换至ie模式即可</w:t>
      </w:r>
    </w:p>
    <w:p w14:paraId="7E08641B">
      <w:pPr>
        <w:pStyle w:val="31"/>
        <w:ind w:firstLine="0" w:firstLineChars="0"/>
        <w:jc w:val="center"/>
      </w:pPr>
      <w:r>
        <w:drawing>
          <wp:inline distT="0" distB="0" distL="114300" distR="114300">
            <wp:extent cx="5400040" cy="3221990"/>
            <wp:effectExtent l="0" t="0" r="10160" b="3810"/>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16"/>
                    <a:stretch>
                      <a:fillRect/>
                    </a:stretch>
                  </pic:blipFill>
                  <pic:spPr>
                    <a:xfrm>
                      <a:off x="0" y="0"/>
                      <a:ext cx="5400040" cy="3221990"/>
                    </a:xfrm>
                    <a:prstGeom prst="rect">
                      <a:avLst/>
                    </a:prstGeom>
                    <a:noFill/>
                    <a:ln>
                      <a:noFill/>
                    </a:ln>
                  </pic:spPr>
                </pic:pic>
              </a:graphicData>
            </a:graphic>
          </wp:inline>
        </w:drawing>
      </w:r>
    </w:p>
    <w:p w14:paraId="422CCAA4">
      <w:pPr>
        <w:pStyle w:val="3"/>
        <w:numPr>
          <w:ilvl w:val="1"/>
          <w:numId w:val="0"/>
        </w:numPr>
        <w:ind w:left="0" w:leftChars="0" w:firstLine="0" w:firstLineChars="0"/>
        <w:rPr>
          <w:rFonts w:ascii="思源宋体 CN" w:hAnsi="思源宋体 CN" w:eastAsia="思源宋体 CN"/>
        </w:rPr>
      </w:pPr>
      <w:bookmarkStart w:id="32" w:name="_Toc23742"/>
      <w:r>
        <w:rPr>
          <w:rFonts w:hint="default" w:ascii="Times New Roman" w:hAnsi="Times New Roman" w:eastAsia="思源宋体 CN" w:cs="Times New Roman"/>
          <w:b/>
          <w:kern w:val="2"/>
          <w:sz w:val="30"/>
          <w:szCs w:val="32"/>
          <w:lang w:val="en-US" w:eastAsia="zh-CN" w:bidi="ar-SA"/>
        </w:rPr>
        <w:t>1.3、</w:t>
      </w:r>
      <w:r>
        <w:rPr>
          <w:rFonts w:hint="eastAsia" w:ascii="思源宋体 CN" w:hAnsi="思源宋体 CN" w:eastAsia="思源宋体 CN"/>
        </w:rPr>
        <w:t>登录</w:t>
      </w:r>
      <w:bookmarkEnd w:id="32"/>
    </w:p>
    <w:p w14:paraId="02A2F98D">
      <w:pPr>
        <w:ind w:firstLine="420" w:firstLineChars="200"/>
        <w:rPr>
          <w:rFonts w:ascii="思源宋体 CN" w:hAnsi="思源宋体 CN" w:eastAsia="思源宋体 CN"/>
        </w:rPr>
      </w:pPr>
      <w:r>
        <w:rPr>
          <w:rFonts w:ascii="思源宋体 CN" w:hAnsi="思源宋体 CN" w:eastAsia="思源宋体 CN" w:cs="Times New Roman"/>
          <w:lang w:bidi="ar"/>
        </w:rPr>
        <w:t>1</w:t>
      </w:r>
      <w:r>
        <w:rPr>
          <w:rFonts w:hint="eastAsia" w:ascii="思源宋体 CN" w:hAnsi="思源宋体 CN" w:eastAsia="思源宋体 CN" w:cs="宋体"/>
          <w:lang w:bidi="ar"/>
        </w:rPr>
        <w:t>、</w:t>
      </w:r>
      <w:r>
        <w:rPr>
          <w:rFonts w:hint="eastAsia" w:ascii="思源宋体 CN" w:hAnsi="思源宋体 CN" w:eastAsia="思源宋体 CN" w:cs="宋体"/>
          <w:lang w:val="en-US" w:eastAsia="zh-CN" w:bidi="ar"/>
        </w:rPr>
        <w:t>招标人/</w:t>
      </w:r>
      <w:r>
        <w:rPr>
          <w:rFonts w:hint="eastAsia" w:ascii="思源宋体 CN" w:hAnsi="思源宋体 CN" w:eastAsia="思源宋体 CN" w:cs="宋体"/>
          <w:lang w:bidi="ar"/>
        </w:rPr>
        <w:t>招标代理：登录</w:t>
      </w:r>
      <w:r>
        <w:rPr>
          <w:rFonts w:hint="eastAsia" w:ascii="思源宋体 CN" w:hAnsi="思源宋体 CN" w:eastAsia="思源宋体 CN" w:cs="宋体"/>
          <w:lang w:val="en-US" w:eastAsia="zh-CN" w:bidi="ar"/>
        </w:rPr>
        <w:t>义乌市阳光采购服务平台会员</w:t>
      </w:r>
      <w:r>
        <w:rPr>
          <w:rFonts w:hint="eastAsia" w:ascii="思源宋体 CN" w:hAnsi="思源宋体 CN" w:eastAsia="思源宋体 CN" w:cs="宋体"/>
          <w:lang w:bidi="ar"/>
        </w:rPr>
        <w:t>端。如下图：</w:t>
      </w:r>
    </w:p>
    <w:p w14:paraId="07629E89">
      <w:pPr>
        <w:rPr>
          <w:rFonts w:ascii="思源宋体 CN" w:hAnsi="思源宋体 CN" w:eastAsia="思源宋体 CN"/>
        </w:rPr>
      </w:pPr>
      <w:r>
        <w:drawing>
          <wp:inline distT="0" distB="0" distL="114300" distR="114300">
            <wp:extent cx="5400040" cy="2498725"/>
            <wp:effectExtent l="0" t="0" r="10160" b="3175"/>
            <wp:docPr id="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
                    <pic:cNvPicPr>
                      <a:picLocks noChangeAspect="1"/>
                    </pic:cNvPicPr>
                  </pic:nvPicPr>
                  <pic:blipFill>
                    <a:blip r:embed="rId17"/>
                    <a:stretch>
                      <a:fillRect/>
                    </a:stretch>
                  </pic:blipFill>
                  <pic:spPr>
                    <a:xfrm>
                      <a:off x="0" y="0"/>
                      <a:ext cx="5400040" cy="2498725"/>
                    </a:xfrm>
                    <a:prstGeom prst="rect">
                      <a:avLst/>
                    </a:prstGeom>
                    <a:noFill/>
                    <a:ln>
                      <a:noFill/>
                    </a:ln>
                  </pic:spPr>
                </pic:pic>
              </a:graphicData>
            </a:graphic>
          </wp:inline>
        </w:drawing>
      </w:r>
    </w:p>
    <w:p w14:paraId="69067473">
      <w:pPr>
        <w:ind w:firstLine="420" w:firstLineChars="200"/>
        <w:rPr>
          <w:rFonts w:ascii="思源宋体 CN" w:hAnsi="思源宋体 CN" w:eastAsia="思源宋体 CN"/>
        </w:rPr>
      </w:pPr>
      <w:r>
        <w:rPr>
          <w:rFonts w:hint="eastAsia" w:ascii="思源宋体 CN" w:hAnsi="思源宋体 CN" w:eastAsia="思源宋体 CN"/>
        </w:rPr>
        <w:t>2、已办理CA锁的用户，可插入CA锁，切换至CA锁登录，</w:t>
      </w:r>
      <w:r>
        <w:rPr>
          <w:rFonts w:hint="eastAsia" w:ascii="思源宋体 CN" w:hAnsi="思源宋体 CN" w:eastAsia="思源宋体 CN"/>
          <w:lang w:val="en-US" w:eastAsia="zh-CN"/>
        </w:rPr>
        <w:t>选择CA类型，</w:t>
      </w:r>
      <w:r>
        <w:rPr>
          <w:rFonts w:hint="eastAsia" w:ascii="思源宋体 CN" w:hAnsi="思源宋体 CN" w:eastAsia="思源宋体 CN"/>
        </w:rPr>
        <w:t>输入密码，进入系统，如下图：</w:t>
      </w:r>
    </w:p>
    <w:p w14:paraId="2D66974D">
      <w:pPr>
        <w:ind w:firstLine="420"/>
      </w:pPr>
      <w:r>
        <w:drawing>
          <wp:inline distT="0" distB="0" distL="114300" distR="114300">
            <wp:extent cx="5400040" cy="2578735"/>
            <wp:effectExtent l="0" t="0" r="10160" b="12065"/>
            <wp:docPr id="7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3"/>
                    <pic:cNvPicPr>
                      <a:picLocks noChangeAspect="1"/>
                    </pic:cNvPicPr>
                  </pic:nvPicPr>
                  <pic:blipFill>
                    <a:blip r:embed="rId18"/>
                    <a:stretch>
                      <a:fillRect/>
                    </a:stretch>
                  </pic:blipFill>
                  <pic:spPr>
                    <a:xfrm>
                      <a:off x="0" y="0"/>
                      <a:ext cx="5400040" cy="2578735"/>
                    </a:xfrm>
                    <a:prstGeom prst="rect">
                      <a:avLst/>
                    </a:prstGeom>
                    <a:noFill/>
                    <a:ln>
                      <a:noFill/>
                    </a:ln>
                  </pic:spPr>
                </pic:pic>
              </a:graphicData>
            </a:graphic>
          </wp:inline>
        </w:drawing>
      </w:r>
    </w:p>
    <w:p w14:paraId="49D309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思源宋体 CN" w:hAnsi="思源宋体 CN" w:eastAsia="思源宋体 CN"/>
          <w:lang w:val="en-US" w:eastAsia="zh-CN"/>
        </w:rPr>
      </w:pPr>
    </w:p>
    <w:p w14:paraId="4211AD49">
      <w:pPr>
        <w:keepNext w:val="0"/>
        <w:keepLines w:val="0"/>
        <w:pageBreakBefore w:val="0"/>
        <w:widowControl/>
        <w:kinsoku/>
        <w:wordWrap/>
        <w:overflowPunct/>
        <w:topLinePunct w:val="0"/>
        <w:autoSpaceDE/>
        <w:autoSpaceDN/>
        <w:bidi w:val="0"/>
        <w:adjustRightInd/>
        <w:snapToGrid/>
        <w:ind w:firstLine="420" w:firstLineChars="200"/>
        <w:textAlignment w:val="auto"/>
        <w:rPr>
          <w:rFonts w:ascii="思源宋体 CN" w:hAnsi="思源宋体 CN" w:eastAsia="思源宋体 CN"/>
        </w:rPr>
      </w:pPr>
      <w:r>
        <w:rPr>
          <w:rFonts w:hint="eastAsia" w:ascii="思源宋体 CN" w:hAnsi="思源宋体 CN" w:eastAsia="思源宋体 CN"/>
          <w:lang w:val="en-US" w:eastAsia="zh-CN"/>
        </w:rPr>
        <w:t>3</w:t>
      </w:r>
      <w:r>
        <w:rPr>
          <w:rFonts w:hint="eastAsia" w:ascii="思源宋体 CN" w:hAnsi="思源宋体 CN" w:eastAsia="思源宋体 CN"/>
        </w:rPr>
        <w:t>、登录系统，</w:t>
      </w:r>
      <w:r>
        <w:rPr>
          <w:rFonts w:hint="eastAsia" w:ascii="思源宋体 CN" w:hAnsi="思源宋体 CN" w:eastAsia="思源宋体 CN"/>
          <w:lang w:val="en-US" w:eastAsia="zh-CN"/>
        </w:rPr>
        <w:t>选择需要登录的专区。进入专区后，</w:t>
      </w:r>
      <w:r>
        <w:rPr>
          <w:rFonts w:hint="eastAsia" w:ascii="思源宋体 CN" w:hAnsi="思源宋体 CN" w:eastAsia="思源宋体 CN"/>
        </w:rPr>
        <w:t>首页面如下图：</w:t>
      </w:r>
    </w:p>
    <w:p w14:paraId="2DEA94F2">
      <w:r>
        <w:drawing>
          <wp:inline distT="0" distB="0" distL="114300" distR="114300">
            <wp:extent cx="5400040" cy="2525395"/>
            <wp:effectExtent l="0" t="0" r="10160" b="1905"/>
            <wp:docPr id="7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4"/>
                    <pic:cNvPicPr>
                      <a:picLocks noChangeAspect="1"/>
                    </pic:cNvPicPr>
                  </pic:nvPicPr>
                  <pic:blipFill>
                    <a:blip r:embed="rId19"/>
                    <a:stretch>
                      <a:fillRect/>
                    </a:stretch>
                  </pic:blipFill>
                  <pic:spPr>
                    <a:xfrm>
                      <a:off x="0" y="0"/>
                      <a:ext cx="5400040" cy="2525395"/>
                    </a:xfrm>
                    <a:prstGeom prst="rect">
                      <a:avLst/>
                    </a:prstGeom>
                    <a:noFill/>
                    <a:ln>
                      <a:noFill/>
                    </a:ln>
                  </pic:spPr>
                </pic:pic>
              </a:graphicData>
            </a:graphic>
          </wp:inline>
        </w:drawing>
      </w:r>
    </w:p>
    <w:p w14:paraId="5C47B784">
      <w:pPr>
        <w:pStyle w:val="2"/>
        <w:numPr>
          <w:ilvl w:val="0"/>
          <w:numId w:val="0"/>
        </w:numPr>
        <w:ind w:leftChars="0"/>
        <w:rPr>
          <w:rFonts w:ascii="思源宋体 CN" w:hAnsi="思源宋体 CN" w:eastAsia="思源宋体 CN"/>
        </w:rPr>
      </w:pPr>
      <w:bookmarkStart w:id="33" w:name="_Toc19061"/>
      <w:r>
        <w:rPr>
          <w:rFonts w:hint="eastAsia" w:ascii="思源宋体 CN" w:hAnsi="思源宋体 CN" w:eastAsia="思源宋体 CN"/>
          <w:lang w:val="en-US" w:eastAsia="zh-CN"/>
        </w:rPr>
        <w:t>二、</w:t>
      </w:r>
      <w:r>
        <w:rPr>
          <w:rFonts w:hint="eastAsia" w:ascii="思源宋体 CN" w:hAnsi="思源宋体 CN" w:eastAsia="思源宋体 CN"/>
        </w:rPr>
        <w:t>非招标项目</w:t>
      </w:r>
      <w:bookmarkEnd w:id="33"/>
    </w:p>
    <w:p w14:paraId="29EACAD7">
      <w:pPr>
        <w:pStyle w:val="3"/>
        <w:numPr>
          <w:ilvl w:val="0"/>
          <w:numId w:val="0"/>
        </w:numPr>
        <w:rPr>
          <w:rFonts w:hint="eastAsia" w:ascii="思源宋体 CN" w:hAnsi="思源宋体 CN" w:eastAsia="思源宋体 CN"/>
        </w:rPr>
      </w:pPr>
      <w:bookmarkStart w:id="34" w:name="_Toc15161"/>
      <w:r>
        <w:rPr>
          <w:rFonts w:hint="eastAsia" w:ascii="思源宋体 CN" w:hAnsi="思源宋体 CN" w:eastAsia="思源宋体 CN"/>
          <w:lang w:val="en-US" w:eastAsia="zh-CN"/>
        </w:rPr>
        <w:t>1</w:t>
      </w:r>
      <w:r>
        <w:rPr>
          <w:rFonts w:hint="eastAsia" w:ascii="思源宋体 CN" w:hAnsi="思源宋体 CN" w:eastAsia="思源宋体 CN"/>
        </w:rPr>
        <w:t>.1、非招标方式</w:t>
      </w:r>
      <w:bookmarkEnd w:id="34"/>
    </w:p>
    <w:p w14:paraId="0BCF566D">
      <w:pPr>
        <w:numPr>
          <w:ilvl w:val="0"/>
          <w:numId w:val="0"/>
        </w:numPr>
        <w:rPr>
          <w:rFonts w:hint="eastAsia" w:ascii="思源宋体 CN" w:hAnsi="思源宋体 CN" w:eastAsia="思源宋体 CN" w:cs="宋体"/>
          <w:bCs/>
          <w:lang w:val="en-US" w:eastAsia="zh-CN" w:bidi="ar"/>
        </w:rPr>
      </w:pPr>
      <w:r>
        <w:rPr>
          <w:rFonts w:hint="eastAsia" w:ascii="思源宋体 CN" w:hAnsi="思源宋体 CN" w:eastAsia="思源宋体 CN" w:cs="宋体"/>
          <w:bCs/>
          <w:lang w:val="en-US" w:eastAsia="zh-CN" w:bidi="ar"/>
        </w:rPr>
        <w:t>1、采购人登录系统，点击“非招标项目-项目注册”菜单，新增项目。</w:t>
      </w:r>
    </w:p>
    <w:p w14:paraId="6253C110">
      <w:pPr>
        <w:numPr>
          <w:ilvl w:val="0"/>
          <w:numId w:val="0"/>
        </w:numPr>
        <w:rPr>
          <w:rFonts w:hint="eastAsia" w:ascii="思源宋体 CN" w:hAnsi="思源宋体 CN" w:eastAsia="思源宋体 CN" w:cs="宋体"/>
          <w:bCs/>
          <w:lang w:val="en-US" w:eastAsia="zh-CN" w:bidi="ar"/>
        </w:rPr>
      </w:pPr>
    </w:p>
    <w:p w14:paraId="42E0C74D">
      <w:pPr>
        <w:numPr>
          <w:ilvl w:val="0"/>
          <w:numId w:val="0"/>
        </w:numPr>
        <w:ind w:firstLine="420" w:firstLineChars="0"/>
        <w:rPr>
          <w:rFonts w:hint="eastAsia" w:ascii="思源宋体 CN" w:hAnsi="思源宋体 CN" w:eastAsia="思源宋体 CN" w:cs="宋体"/>
          <w:bCs/>
          <w:lang w:val="en-US" w:eastAsia="zh-CN" w:bidi="ar"/>
        </w:rPr>
      </w:pPr>
      <w:r>
        <w:drawing>
          <wp:inline distT="0" distB="0" distL="114300" distR="114300">
            <wp:extent cx="5400040" cy="2532380"/>
            <wp:effectExtent l="0" t="0" r="10160" b="762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0"/>
                    <a:stretch>
                      <a:fillRect/>
                    </a:stretch>
                  </pic:blipFill>
                  <pic:spPr>
                    <a:xfrm>
                      <a:off x="0" y="0"/>
                      <a:ext cx="5400040" cy="2532380"/>
                    </a:xfrm>
                    <a:prstGeom prst="rect">
                      <a:avLst/>
                    </a:prstGeom>
                    <a:noFill/>
                    <a:ln>
                      <a:noFill/>
                    </a:ln>
                  </pic:spPr>
                </pic:pic>
              </a:graphicData>
            </a:graphic>
          </wp:inline>
        </w:drawing>
      </w:r>
    </w:p>
    <w:p w14:paraId="6FF02487">
      <w:pPr>
        <w:numPr>
          <w:ilvl w:val="0"/>
          <w:numId w:val="0"/>
        </w:numPr>
        <w:rPr>
          <w:rFonts w:hint="eastAsia" w:ascii="思源宋体 CN" w:hAnsi="思源宋体 CN" w:eastAsia="思源宋体 CN" w:cs="宋体"/>
          <w:bCs/>
          <w:lang w:val="en-US" w:eastAsia="zh-CN" w:bidi="ar"/>
        </w:rPr>
      </w:pPr>
      <w:r>
        <w:rPr>
          <w:rFonts w:hint="eastAsia" w:ascii="思源宋体 CN" w:hAnsi="思源宋体 CN" w:eastAsia="思源宋体 CN" w:cs="宋体"/>
          <w:bCs/>
          <w:lang w:val="en-US" w:eastAsia="zh-CN" w:bidi="ar"/>
        </w:rPr>
        <w:t>2、新增项目，填写项目信息，采购方式选择“竞价采购”。如选择委托招标，则采购人只需完成项目注册提交即可，无需审核，后续操作由采购代理完成，如选择自行招标，则后续操作由采购人完成，操作步骤和代理的相同。</w:t>
      </w:r>
    </w:p>
    <w:p w14:paraId="32DFB35D">
      <w:pPr>
        <w:ind w:firstLine="420"/>
        <w:rPr>
          <w:rFonts w:hint="eastAsia" w:ascii="思源宋体 CN" w:hAnsi="思源宋体 CN" w:eastAsia="思源宋体 CN" w:cs="宋体"/>
          <w:b/>
          <w:lang w:bidi="ar"/>
        </w:rPr>
      </w:pPr>
      <w:r>
        <w:drawing>
          <wp:inline distT="0" distB="0" distL="114300" distR="114300">
            <wp:extent cx="5400040" cy="2670810"/>
            <wp:effectExtent l="0" t="0" r="10160" b="8890"/>
            <wp:docPr id="5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pic:cNvPicPr>
                      <a:picLocks noChangeAspect="1"/>
                    </pic:cNvPicPr>
                  </pic:nvPicPr>
                  <pic:blipFill>
                    <a:blip r:embed="rId21"/>
                    <a:stretch>
                      <a:fillRect/>
                    </a:stretch>
                  </pic:blipFill>
                  <pic:spPr>
                    <a:xfrm>
                      <a:off x="0" y="0"/>
                      <a:ext cx="5400040" cy="2670810"/>
                    </a:xfrm>
                    <a:prstGeom prst="rect">
                      <a:avLst/>
                    </a:prstGeom>
                    <a:noFill/>
                    <a:ln>
                      <a:noFill/>
                    </a:ln>
                  </pic:spPr>
                </pic:pic>
              </a:graphicData>
            </a:graphic>
          </wp:inline>
        </w:drawing>
      </w:r>
    </w:p>
    <w:p w14:paraId="6DDBC2F5">
      <w:pPr>
        <w:ind w:firstLine="420"/>
        <w:rPr>
          <w:rFonts w:ascii="思源宋体 CN" w:hAnsi="思源宋体 CN" w:eastAsia="思源宋体 CN"/>
        </w:rPr>
      </w:pPr>
      <w:r>
        <w:rPr>
          <w:rFonts w:hint="eastAsia" w:ascii="思源宋体 CN" w:hAnsi="思源宋体 CN" w:eastAsia="思源宋体 CN" w:cs="宋体"/>
          <w:b/>
          <w:lang w:bidi="ar"/>
        </w:rPr>
        <w:t>前提条件：</w:t>
      </w:r>
      <w:r>
        <w:rPr>
          <w:rFonts w:hint="eastAsia" w:ascii="思源宋体 CN" w:hAnsi="思源宋体 CN" w:eastAsia="思源宋体 CN" w:cs="宋体"/>
          <w:bCs/>
          <w:lang w:bidi="ar"/>
        </w:rPr>
        <w:t>项目为非招标项目</w:t>
      </w:r>
      <w:r>
        <w:rPr>
          <w:rFonts w:hint="eastAsia" w:ascii="思源宋体 CN" w:hAnsi="思源宋体 CN" w:eastAsia="思源宋体 CN" w:cs="宋体"/>
          <w:bCs/>
          <w:lang w:eastAsia="zh-CN" w:bidi="ar"/>
        </w:rPr>
        <w:t>，</w:t>
      </w:r>
      <w:r>
        <w:rPr>
          <w:rFonts w:hint="eastAsia" w:ascii="思源宋体 CN" w:hAnsi="思源宋体 CN" w:eastAsia="思源宋体 CN" w:cs="宋体"/>
          <w:bCs/>
          <w:lang w:val="en-US" w:eastAsia="zh-CN" w:bidi="ar"/>
        </w:rPr>
        <w:t>项目注册已审核通过</w:t>
      </w:r>
      <w:r>
        <w:rPr>
          <w:rFonts w:hint="eastAsia" w:ascii="思源宋体 CN" w:hAnsi="思源宋体 CN" w:eastAsia="思源宋体 CN" w:cs="宋体"/>
          <w:bCs/>
          <w:lang w:bidi="ar"/>
        </w:rPr>
        <w:t>。</w:t>
      </w:r>
    </w:p>
    <w:p w14:paraId="45AC4625">
      <w:pPr>
        <w:ind w:firstLine="420"/>
        <w:rPr>
          <w:rFonts w:ascii="思源宋体 CN" w:hAnsi="思源宋体 CN" w:eastAsia="思源宋体 CN"/>
        </w:rPr>
      </w:pPr>
      <w:r>
        <w:rPr>
          <w:rFonts w:hint="eastAsia" w:ascii="思源宋体 CN" w:hAnsi="思源宋体 CN" w:eastAsia="思源宋体 CN" w:cs="宋体"/>
          <w:b/>
          <w:lang w:bidi="ar"/>
        </w:rPr>
        <w:t>基本功能：</w:t>
      </w:r>
      <w:r>
        <w:rPr>
          <w:rFonts w:hint="eastAsia" w:ascii="思源宋体 CN" w:hAnsi="思源宋体 CN" w:eastAsia="思源宋体 CN" w:cs="宋体"/>
          <w:lang w:bidi="ar"/>
        </w:rPr>
        <w:t>填写项目项目信息，新增项目分包。</w:t>
      </w:r>
    </w:p>
    <w:p w14:paraId="54C5F755">
      <w:pPr>
        <w:ind w:firstLine="420"/>
        <w:rPr>
          <w:rFonts w:ascii="思源宋体 CN" w:hAnsi="思源宋体 CN" w:eastAsia="思源宋体 CN"/>
          <w:b/>
        </w:rPr>
      </w:pPr>
      <w:r>
        <w:rPr>
          <w:rFonts w:hint="eastAsia" w:ascii="思源宋体 CN" w:hAnsi="思源宋体 CN" w:eastAsia="思源宋体 CN" w:cs="宋体"/>
          <w:b/>
          <w:lang w:bidi="ar"/>
        </w:rPr>
        <w:t>操作步骤：</w:t>
      </w:r>
    </w:p>
    <w:p w14:paraId="4436C452">
      <w:pPr>
        <w:ind w:firstLine="420"/>
        <w:rPr>
          <w:rFonts w:ascii="思源宋体 CN" w:hAnsi="思源宋体 CN" w:eastAsia="思源宋体 CN"/>
        </w:rPr>
      </w:pPr>
      <w:r>
        <w:rPr>
          <w:rFonts w:ascii="思源宋体 CN" w:hAnsi="思源宋体 CN" w:eastAsia="思源宋体 CN" w:cs="Times New Roman"/>
          <w:lang w:bidi="ar"/>
        </w:rPr>
        <w:t>1</w:t>
      </w:r>
      <w:r>
        <w:rPr>
          <w:rFonts w:hint="eastAsia" w:ascii="思源宋体 CN" w:hAnsi="思源宋体 CN" w:eastAsia="思源宋体 CN" w:cs="宋体"/>
          <w:lang w:bidi="ar"/>
        </w:rPr>
        <w:t>、业务系统</w:t>
      </w:r>
      <w:r>
        <w:rPr>
          <w:rFonts w:hint="eastAsia" w:ascii="思源宋体 CN" w:hAnsi="思源宋体 CN" w:eastAsia="思源宋体 CN" w:cs="宋体"/>
          <w:lang w:val="en-US" w:eastAsia="zh-CN" w:bidi="ar"/>
        </w:rPr>
        <w:t>会员端登录</w:t>
      </w:r>
      <w:r>
        <w:rPr>
          <w:rFonts w:hint="eastAsia" w:ascii="思源宋体 CN" w:hAnsi="思源宋体 CN" w:eastAsia="思源宋体 CN" w:cs="宋体"/>
          <w:lang w:bidi="ar"/>
        </w:rPr>
        <w:t>，点击“非招标</w:t>
      </w:r>
      <w:r>
        <w:rPr>
          <w:rFonts w:hint="eastAsia" w:ascii="思源宋体 CN" w:hAnsi="思源宋体 CN" w:eastAsia="思源宋体 CN" w:cs="宋体"/>
          <w:lang w:val="en-US" w:eastAsia="zh-CN" w:bidi="ar"/>
        </w:rPr>
        <w:t>项目</w:t>
      </w:r>
      <w:r>
        <w:rPr>
          <w:rFonts w:hint="eastAsia" w:ascii="思源宋体 CN" w:hAnsi="思源宋体 CN" w:eastAsia="思源宋体 CN" w:cs="宋体"/>
          <w:lang w:bidi="ar"/>
        </w:rPr>
        <w:t>—</w:t>
      </w:r>
      <w:r>
        <w:rPr>
          <w:rFonts w:hint="eastAsia" w:ascii="思源宋体 CN" w:hAnsi="思源宋体 CN" w:eastAsia="思源宋体 CN" w:cs="宋体"/>
          <w:lang w:val="en-US" w:eastAsia="zh-CN" w:bidi="ar"/>
        </w:rPr>
        <w:t>项目受理</w:t>
      </w:r>
      <w:r>
        <w:rPr>
          <w:rFonts w:hint="eastAsia" w:ascii="思源宋体 CN" w:hAnsi="思源宋体 CN" w:eastAsia="思源宋体 CN" w:cs="宋体"/>
          <w:lang w:bidi="ar"/>
        </w:rPr>
        <w:t>”菜单，进入项目受理页面。如下图：</w:t>
      </w:r>
    </w:p>
    <w:p w14:paraId="41094AC2">
      <w:pPr>
        <w:pStyle w:val="32"/>
        <w:ind w:firstLine="420"/>
        <w:rPr>
          <w:rFonts w:ascii="思源宋体 CN" w:hAnsi="思源宋体 CN" w:eastAsia="思源宋体 CN"/>
          <w:sz w:val="24"/>
        </w:rPr>
      </w:pPr>
      <w:r>
        <w:drawing>
          <wp:inline distT="0" distB="0" distL="114300" distR="114300">
            <wp:extent cx="5400040" cy="3063240"/>
            <wp:effectExtent l="0" t="0" r="10160" b="10160"/>
            <wp:docPr id="11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9"/>
                    <pic:cNvPicPr>
                      <a:picLocks noChangeAspect="1"/>
                    </pic:cNvPicPr>
                  </pic:nvPicPr>
                  <pic:blipFill>
                    <a:blip r:embed="rId22"/>
                    <a:stretch>
                      <a:fillRect/>
                    </a:stretch>
                  </pic:blipFill>
                  <pic:spPr>
                    <a:xfrm>
                      <a:off x="0" y="0"/>
                      <a:ext cx="5400040" cy="3063240"/>
                    </a:xfrm>
                    <a:prstGeom prst="rect">
                      <a:avLst/>
                    </a:prstGeom>
                    <a:noFill/>
                    <a:ln>
                      <a:noFill/>
                    </a:ln>
                  </pic:spPr>
                </pic:pic>
              </a:graphicData>
            </a:graphic>
          </wp:inline>
        </w:drawing>
      </w:r>
    </w:p>
    <w:p w14:paraId="50B61B1C">
      <w:pPr>
        <w:ind w:firstLine="420"/>
        <w:rPr>
          <w:rFonts w:hint="eastAsia" w:ascii="思源宋体 CN" w:hAnsi="思源宋体 CN" w:eastAsia="思源宋体 CN" w:cs="宋体"/>
          <w:lang w:bidi="ar"/>
        </w:rPr>
      </w:pPr>
      <w:r>
        <w:rPr>
          <w:rFonts w:hint="eastAsia" w:ascii="思源宋体 CN" w:hAnsi="思源宋体 CN" w:eastAsia="思源宋体 CN" w:cs="Times New Roman"/>
          <w:lang w:bidi="ar"/>
        </w:rPr>
        <w:t>2、</w:t>
      </w:r>
      <w:r>
        <w:rPr>
          <w:rFonts w:hint="eastAsia" w:ascii="思源宋体 CN" w:hAnsi="思源宋体 CN" w:eastAsia="思源宋体 CN" w:cs="宋体"/>
          <w:lang w:bidi="ar"/>
        </w:rPr>
        <w:t>填写页面上的信息。点击“附件信息”按钮，进入“附件信息”页面上传相应附件。如下图：</w:t>
      </w:r>
    </w:p>
    <w:p w14:paraId="3B455424">
      <w:pPr>
        <w:ind w:firstLine="420"/>
        <w:rPr>
          <w:rFonts w:hint="eastAsia" w:ascii="思源宋体 CN" w:hAnsi="思源宋体 CN" w:eastAsia="思源宋体 CN" w:cs="宋体"/>
          <w:lang w:bidi="ar"/>
        </w:rPr>
      </w:pPr>
      <w:r>
        <w:drawing>
          <wp:inline distT="0" distB="0" distL="114300" distR="114300">
            <wp:extent cx="5271770" cy="1666875"/>
            <wp:effectExtent l="0" t="0" r="1270" b="9525"/>
            <wp:docPr id="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0"/>
                    <pic:cNvPicPr>
                      <a:picLocks noChangeAspect="1"/>
                    </pic:cNvPicPr>
                  </pic:nvPicPr>
                  <pic:blipFill>
                    <a:blip r:embed="rId23"/>
                    <a:stretch>
                      <a:fillRect/>
                    </a:stretch>
                  </pic:blipFill>
                  <pic:spPr>
                    <a:xfrm>
                      <a:off x="0" y="0"/>
                      <a:ext cx="5271770" cy="1666875"/>
                    </a:xfrm>
                    <a:prstGeom prst="rect">
                      <a:avLst/>
                    </a:prstGeom>
                    <a:noFill/>
                    <a:ln>
                      <a:noFill/>
                    </a:ln>
                  </pic:spPr>
                </pic:pic>
              </a:graphicData>
            </a:graphic>
          </wp:inline>
        </w:drawing>
      </w:r>
    </w:p>
    <w:p w14:paraId="07DC1D74">
      <w:pPr>
        <w:ind w:left="420" w:leftChars="200"/>
        <w:rPr>
          <w:rFonts w:ascii="思源宋体 CN" w:hAnsi="思源宋体 CN" w:eastAsia="思源宋体 CN"/>
        </w:rPr>
      </w:pPr>
      <w:r>
        <w:rPr>
          <w:rFonts w:hint="eastAsia" w:ascii="思源宋体 CN" w:hAnsi="思源宋体 CN" w:eastAsia="思源宋体 CN"/>
        </w:rPr>
        <w:t>3、</w:t>
      </w:r>
      <w:r>
        <w:rPr>
          <w:rFonts w:hint="eastAsia" w:ascii="思源宋体 CN" w:hAnsi="思源宋体 CN" w:eastAsia="思源宋体 CN" w:cs="宋体"/>
          <w:lang w:bidi="ar"/>
        </w:rPr>
        <w:t>点击“提交信息”按钮，</w:t>
      </w:r>
      <w:r>
        <w:rPr>
          <w:rFonts w:hint="eastAsia" w:ascii="思源宋体 CN" w:hAnsi="思源宋体 CN" w:eastAsia="思源宋体 CN" w:cs="宋体"/>
          <w:lang w:val="en-US" w:eastAsia="zh-CN" w:bidi="ar"/>
        </w:rPr>
        <w:t>等待工作人员</w:t>
      </w:r>
      <w:r>
        <w:rPr>
          <w:rFonts w:hint="eastAsia" w:ascii="思源宋体 CN" w:hAnsi="思源宋体 CN" w:eastAsia="思源宋体 CN" w:cs="宋体"/>
          <w:lang w:bidi="ar"/>
        </w:rPr>
        <w:t>审核通过，显示状态为“审核通过”状态。</w:t>
      </w:r>
    </w:p>
    <w:p w14:paraId="0C35102F">
      <w:pPr>
        <w:ind w:firstLine="420"/>
      </w:pPr>
    </w:p>
    <w:p w14:paraId="516AE3F5">
      <w:pPr>
        <w:pStyle w:val="3"/>
        <w:numPr>
          <w:ilvl w:val="0"/>
          <w:numId w:val="0"/>
        </w:numPr>
        <w:rPr>
          <w:rFonts w:ascii="思源宋体 CN" w:hAnsi="思源宋体 CN" w:eastAsia="思源宋体 CN"/>
        </w:rPr>
      </w:pPr>
      <w:bookmarkStart w:id="35" w:name="_Toc12003"/>
      <w:r>
        <w:rPr>
          <w:rFonts w:hint="eastAsia" w:ascii="思源宋体 CN" w:hAnsi="思源宋体 CN" w:eastAsia="思源宋体 CN"/>
          <w:lang w:val="en-US" w:eastAsia="zh-CN"/>
        </w:rPr>
        <w:t>2</w:t>
      </w:r>
      <w:r>
        <w:rPr>
          <w:rFonts w:hint="eastAsia" w:ascii="思源宋体 CN" w:hAnsi="思源宋体 CN" w:eastAsia="思源宋体 CN"/>
        </w:rPr>
        <w:t>.</w:t>
      </w:r>
      <w:r>
        <w:rPr>
          <w:rFonts w:hint="eastAsia" w:ascii="思源宋体 CN" w:hAnsi="思源宋体 CN" w:eastAsia="思源宋体 CN"/>
          <w:lang w:val="en-US" w:eastAsia="zh-CN"/>
        </w:rPr>
        <w:t>1</w:t>
      </w:r>
      <w:r>
        <w:rPr>
          <w:rFonts w:hint="eastAsia" w:ascii="思源宋体 CN" w:hAnsi="思源宋体 CN" w:eastAsia="思源宋体 CN"/>
        </w:rPr>
        <w:t>项目工作台</w:t>
      </w:r>
      <w:bookmarkEnd w:id="35"/>
    </w:p>
    <w:p w14:paraId="5371ECAD">
      <w:pPr>
        <w:ind w:firstLine="420"/>
        <w:rPr>
          <w:rFonts w:ascii="思源宋体 CN" w:hAnsi="思源宋体 CN" w:eastAsia="思源宋体 CN"/>
        </w:rPr>
      </w:pPr>
      <w:r>
        <w:rPr>
          <w:rFonts w:hint="eastAsia" w:ascii="思源宋体 CN" w:hAnsi="思源宋体 CN" w:eastAsia="思源宋体 CN" w:cs="宋体"/>
          <w:b/>
          <w:lang w:bidi="ar"/>
        </w:rPr>
        <w:t>前提条件：</w:t>
      </w:r>
      <w:r>
        <w:rPr>
          <w:rFonts w:hint="eastAsia" w:ascii="思源宋体 CN" w:hAnsi="思源宋体 CN" w:eastAsia="思源宋体 CN" w:cs="宋体"/>
          <w:lang w:bidi="ar"/>
        </w:rPr>
        <w:t>项目审核通过。</w:t>
      </w:r>
    </w:p>
    <w:p w14:paraId="76E7E124">
      <w:pPr>
        <w:ind w:firstLine="420"/>
        <w:rPr>
          <w:rFonts w:ascii="思源宋体 CN" w:hAnsi="思源宋体 CN" w:eastAsia="思源宋体 CN"/>
        </w:rPr>
      </w:pPr>
      <w:r>
        <w:rPr>
          <w:rFonts w:hint="eastAsia" w:ascii="思源宋体 CN" w:hAnsi="思源宋体 CN" w:eastAsia="思源宋体 CN" w:cs="宋体"/>
          <w:b/>
          <w:lang w:bidi="ar"/>
        </w:rPr>
        <w:t>基本功能：</w:t>
      </w:r>
      <w:r>
        <w:rPr>
          <w:rFonts w:hint="eastAsia" w:ascii="思源宋体 CN" w:hAnsi="思源宋体 CN" w:eastAsia="思源宋体 CN" w:cs="宋体"/>
          <w:lang w:bidi="ar"/>
        </w:rPr>
        <w:t>项目工作台模式查看。</w:t>
      </w:r>
    </w:p>
    <w:p w14:paraId="558E6C78">
      <w:pPr>
        <w:ind w:firstLine="420"/>
        <w:rPr>
          <w:rFonts w:ascii="思源宋体 CN" w:hAnsi="思源宋体 CN" w:eastAsia="思源宋体 CN"/>
          <w:b/>
        </w:rPr>
      </w:pPr>
      <w:r>
        <w:rPr>
          <w:rFonts w:hint="eastAsia" w:ascii="思源宋体 CN" w:hAnsi="思源宋体 CN" w:eastAsia="思源宋体 CN" w:cs="宋体"/>
          <w:b/>
          <w:lang w:bidi="ar"/>
        </w:rPr>
        <w:t>操作步骤：</w:t>
      </w:r>
    </w:p>
    <w:p w14:paraId="0C77FAFC">
      <w:pPr>
        <w:ind w:firstLine="420" w:firstLineChars="200"/>
        <w:rPr>
          <w:rFonts w:ascii="思源宋体 CN" w:hAnsi="思源宋体 CN" w:eastAsia="思源宋体 CN"/>
        </w:rPr>
      </w:pPr>
      <w:r>
        <w:rPr>
          <w:rFonts w:hint="eastAsia" w:ascii="思源宋体 CN" w:hAnsi="思源宋体 CN" w:eastAsia="思源宋体 CN" w:cs="宋体"/>
          <w:lang w:bidi="ar"/>
        </w:rPr>
        <w:t>1、点击“工作台”菜单，进入工作台页面。如下图：</w:t>
      </w:r>
    </w:p>
    <w:p w14:paraId="1B951952">
      <w:pPr>
        <w:ind w:firstLine="420"/>
        <w:rPr>
          <w:rFonts w:ascii="思源宋体 CN" w:hAnsi="思源宋体 CN" w:eastAsia="思源宋体 CN"/>
        </w:rPr>
      </w:pPr>
      <w:r>
        <w:drawing>
          <wp:inline distT="0" distB="0" distL="114300" distR="114300">
            <wp:extent cx="5400040" cy="2969895"/>
            <wp:effectExtent l="0" t="0" r="10160" b="190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24"/>
                    <a:stretch>
                      <a:fillRect/>
                    </a:stretch>
                  </pic:blipFill>
                  <pic:spPr>
                    <a:xfrm>
                      <a:off x="0" y="0"/>
                      <a:ext cx="5400040" cy="2969895"/>
                    </a:xfrm>
                    <a:prstGeom prst="rect">
                      <a:avLst/>
                    </a:prstGeom>
                    <a:noFill/>
                    <a:ln>
                      <a:noFill/>
                    </a:ln>
                  </pic:spPr>
                </pic:pic>
              </a:graphicData>
            </a:graphic>
          </wp:inline>
        </w:drawing>
      </w:r>
    </w:p>
    <w:p w14:paraId="044A18BF">
      <w:pPr>
        <w:numPr>
          <w:ilvl w:val="0"/>
          <w:numId w:val="2"/>
        </w:numPr>
        <w:ind w:left="780" w:leftChars="0" w:hanging="360" w:firstLineChars="0"/>
        <w:rPr>
          <w:rFonts w:hint="eastAsia" w:ascii="思源宋体 CN" w:hAnsi="思源宋体 CN" w:eastAsia="思源宋体 CN" w:cs="宋体"/>
          <w:lang w:bidi="ar"/>
        </w:rPr>
      </w:pPr>
      <w:r>
        <w:rPr>
          <w:rFonts w:hint="eastAsia" w:ascii="思源宋体 CN" w:hAnsi="思源宋体 CN" w:eastAsia="思源宋体 CN" w:cs="宋体"/>
          <w:lang w:val="en-US" w:eastAsia="zh-CN" w:bidi="ar"/>
        </w:rPr>
        <w:t>找到对应项目，</w:t>
      </w:r>
      <w:r>
        <w:rPr>
          <w:rFonts w:hint="eastAsia" w:ascii="思源宋体 CN" w:hAnsi="思源宋体 CN" w:eastAsia="思源宋体 CN" w:cs="宋体"/>
          <w:lang w:bidi="ar"/>
        </w:rPr>
        <w:t>点击</w:t>
      </w:r>
      <w:r>
        <w:rPr>
          <w:rFonts w:hint="eastAsia" w:ascii="思源宋体 CN" w:hAnsi="思源宋体 CN" w:eastAsia="思源宋体 CN" w:cs="宋体"/>
          <w:lang w:eastAsia="zh-CN" w:bidi="ar"/>
        </w:rPr>
        <w:t>“</w:t>
      </w:r>
      <w:r>
        <w:rPr>
          <w:rFonts w:hint="eastAsia" w:ascii="思源宋体 CN" w:hAnsi="思源宋体 CN" w:eastAsia="思源宋体 CN" w:cs="宋体"/>
          <w:lang w:val="en-US" w:eastAsia="zh-CN" w:bidi="ar"/>
        </w:rPr>
        <w:t>操作</w:t>
      </w:r>
      <w:r>
        <w:rPr>
          <w:rFonts w:hint="eastAsia" w:ascii="思源宋体 CN" w:hAnsi="思源宋体 CN" w:eastAsia="思源宋体 CN" w:cs="宋体"/>
          <w:lang w:eastAsia="zh-CN" w:bidi="ar"/>
        </w:rPr>
        <w:t>”</w:t>
      </w:r>
      <w:r>
        <w:rPr>
          <w:rFonts w:hint="eastAsia" w:ascii="思源宋体 CN" w:hAnsi="思源宋体 CN" w:eastAsia="思源宋体 CN" w:cs="宋体"/>
          <w:lang w:bidi="ar"/>
        </w:rPr>
        <w:t>，进入工作台</w:t>
      </w:r>
      <w:r>
        <w:rPr>
          <w:rFonts w:hint="eastAsia" w:ascii="思源宋体 CN" w:hAnsi="思源宋体 CN" w:eastAsia="思源宋体 CN" w:cs="宋体"/>
          <w:lang w:val="en-US" w:eastAsia="zh-CN" w:bidi="ar"/>
        </w:rPr>
        <w:t>详情</w:t>
      </w:r>
      <w:r>
        <w:rPr>
          <w:rFonts w:hint="eastAsia" w:ascii="思源宋体 CN" w:hAnsi="思源宋体 CN" w:eastAsia="思源宋体 CN" w:cs="宋体"/>
          <w:lang w:bidi="ar"/>
        </w:rPr>
        <w:t>。如下图</w:t>
      </w:r>
    </w:p>
    <w:p w14:paraId="1079B7A3">
      <w:pPr>
        <w:numPr>
          <w:ilvl w:val="0"/>
          <w:numId w:val="0"/>
        </w:numPr>
        <w:ind w:left="420" w:leftChars="0"/>
        <w:rPr>
          <w:rFonts w:hint="eastAsia" w:ascii="思源宋体 CN" w:hAnsi="思源宋体 CN" w:eastAsia="思源宋体 CN" w:cs="宋体"/>
          <w:lang w:bidi="ar"/>
        </w:rPr>
      </w:pPr>
      <w:r>
        <w:drawing>
          <wp:inline distT="0" distB="0" distL="114300" distR="114300">
            <wp:extent cx="5400040" cy="2455545"/>
            <wp:effectExtent l="0" t="0" r="10160" b="8255"/>
            <wp:docPr id="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
                    <pic:cNvPicPr>
                      <a:picLocks noChangeAspect="1"/>
                    </pic:cNvPicPr>
                  </pic:nvPicPr>
                  <pic:blipFill>
                    <a:blip r:embed="rId25"/>
                    <a:stretch>
                      <a:fillRect/>
                    </a:stretch>
                  </pic:blipFill>
                  <pic:spPr>
                    <a:xfrm>
                      <a:off x="0" y="0"/>
                      <a:ext cx="5400040" cy="2455545"/>
                    </a:xfrm>
                    <a:prstGeom prst="rect">
                      <a:avLst/>
                    </a:prstGeom>
                    <a:noFill/>
                    <a:ln>
                      <a:noFill/>
                    </a:ln>
                  </pic:spPr>
                </pic:pic>
              </a:graphicData>
            </a:graphic>
          </wp:inline>
        </w:drawing>
      </w:r>
    </w:p>
    <w:p w14:paraId="0E22F452">
      <w:pPr>
        <w:pStyle w:val="3"/>
        <w:numPr>
          <w:ilvl w:val="0"/>
          <w:numId w:val="0"/>
        </w:numPr>
        <w:rPr>
          <w:rFonts w:hint="eastAsia" w:ascii="思源宋体 CN" w:hAnsi="思源宋体 CN" w:eastAsia="思源宋体 CN"/>
        </w:rPr>
      </w:pPr>
      <w:bookmarkStart w:id="36" w:name="_Toc26360"/>
      <w:bookmarkStart w:id="37" w:name="_Toc7897"/>
      <w:r>
        <w:rPr>
          <w:rFonts w:hint="eastAsia" w:ascii="思源宋体 CN" w:hAnsi="思源宋体 CN" w:eastAsia="思源宋体 CN"/>
        </w:rPr>
        <w:t>3.3、发标</w:t>
      </w:r>
      <w:bookmarkEnd w:id="36"/>
      <w:bookmarkEnd w:id="37"/>
    </w:p>
    <w:p w14:paraId="0776F3A6">
      <w:pPr>
        <w:pStyle w:val="4"/>
        <w:numPr>
          <w:ilvl w:val="0"/>
          <w:numId w:val="0"/>
        </w:numPr>
        <w:rPr>
          <w:rFonts w:ascii="思源宋体 CN" w:hAnsi="思源宋体 CN" w:eastAsia="思源宋体 CN"/>
        </w:rPr>
      </w:pPr>
      <w:bookmarkStart w:id="38" w:name="_Toc5808"/>
      <w:r>
        <w:rPr>
          <w:rFonts w:hint="eastAsia" w:ascii="思源宋体 CN" w:hAnsi="思源宋体 CN" w:eastAsia="思源宋体 CN"/>
          <w:lang w:val="en-US" w:eastAsia="zh-CN"/>
        </w:rPr>
        <w:t>3</w:t>
      </w:r>
      <w:r>
        <w:rPr>
          <w:rFonts w:hint="eastAsia" w:ascii="思源宋体 CN" w:hAnsi="思源宋体 CN" w:eastAsia="思源宋体 CN"/>
        </w:rPr>
        <w:t>.</w:t>
      </w:r>
      <w:r>
        <w:rPr>
          <w:rFonts w:hint="eastAsia" w:ascii="思源宋体 CN" w:hAnsi="思源宋体 CN" w:eastAsia="思源宋体 CN"/>
          <w:lang w:val="en-US" w:eastAsia="zh-CN"/>
        </w:rPr>
        <w:t>3</w:t>
      </w:r>
      <w:r>
        <w:rPr>
          <w:rFonts w:hint="eastAsia" w:ascii="思源宋体 CN" w:hAnsi="思源宋体 CN" w:eastAsia="思源宋体 CN"/>
        </w:rPr>
        <w:t>.1、开评标场地预约</w:t>
      </w:r>
      <w:bookmarkEnd w:id="38"/>
    </w:p>
    <w:p w14:paraId="03D5EDCA">
      <w:pPr>
        <w:ind w:firstLine="420"/>
        <w:rPr>
          <w:rFonts w:ascii="思源宋体 CN" w:hAnsi="思源宋体 CN" w:eastAsia="思源宋体 CN"/>
          <w:szCs w:val="21"/>
        </w:rPr>
      </w:pPr>
      <w:r>
        <w:rPr>
          <w:rFonts w:hint="eastAsia" w:ascii="思源宋体 CN" w:hAnsi="思源宋体 CN" w:eastAsia="思源宋体 CN" w:cs="宋体"/>
          <w:b/>
          <w:szCs w:val="21"/>
          <w:lang w:bidi="ar"/>
        </w:rPr>
        <w:t>前提条件：</w:t>
      </w:r>
      <w:r>
        <w:rPr>
          <w:rFonts w:hint="eastAsia" w:ascii="思源宋体 CN" w:hAnsi="思源宋体 CN" w:eastAsia="思源宋体 CN" w:cs="宋体"/>
          <w:szCs w:val="21"/>
          <w:lang w:val="en-US" w:eastAsia="zh-CN" w:bidi="ar"/>
        </w:rPr>
        <w:t>项目已受理</w:t>
      </w:r>
      <w:r>
        <w:rPr>
          <w:rFonts w:hint="eastAsia" w:ascii="思源宋体 CN" w:hAnsi="思源宋体 CN" w:eastAsia="思源宋体 CN" w:cs="宋体"/>
          <w:szCs w:val="21"/>
          <w:lang w:bidi="ar"/>
        </w:rPr>
        <w:t>审核通过。</w:t>
      </w:r>
    </w:p>
    <w:p w14:paraId="32450FA8">
      <w:pPr>
        <w:ind w:firstLine="420"/>
        <w:rPr>
          <w:rFonts w:ascii="思源宋体 CN" w:hAnsi="思源宋体 CN" w:eastAsia="思源宋体 CN"/>
          <w:szCs w:val="21"/>
        </w:rPr>
      </w:pPr>
      <w:r>
        <w:rPr>
          <w:rFonts w:hint="eastAsia" w:ascii="思源宋体 CN" w:hAnsi="思源宋体 CN" w:eastAsia="思源宋体 CN" w:cs="宋体"/>
          <w:b/>
          <w:szCs w:val="21"/>
          <w:lang w:bidi="ar"/>
        </w:rPr>
        <w:t>基本功能：</w:t>
      </w:r>
      <w:r>
        <w:rPr>
          <w:rFonts w:hint="eastAsia" w:ascii="思源宋体 CN" w:hAnsi="思源宋体 CN" w:eastAsia="思源宋体 CN" w:cs="宋体"/>
          <w:szCs w:val="21"/>
          <w:lang w:bidi="ar"/>
        </w:rPr>
        <w:t>对场地进行预约。</w:t>
      </w:r>
    </w:p>
    <w:p w14:paraId="66E7FF99">
      <w:pPr>
        <w:ind w:firstLine="420"/>
        <w:rPr>
          <w:rFonts w:ascii="思源宋体 CN" w:hAnsi="思源宋体 CN" w:eastAsia="思源宋体 CN"/>
          <w:b/>
          <w:szCs w:val="21"/>
        </w:rPr>
      </w:pPr>
      <w:r>
        <w:rPr>
          <w:rFonts w:hint="eastAsia" w:ascii="思源宋体 CN" w:hAnsi="思源宋体 CN" w:eastAsia="思源宋体 CN" w:cs="宋体"/>
          <w:b/>
          <w:szCs w:val="21"/>
          <w:lang w:bidi="ar"/>
        </w:rPr>
        <w:t>操作步骤：</w:t>
      </w:r>
    </w:p>
    <w:p w14:paraId="70A3B46F">
      <w:pPr>
        <w:numPr>
          <w:ilvl w:val="0"/>
          <w:numId w:val="3"/>
        </w:numPr>
        <w:ind w:firstLine="420"/>
        <w:rPr>
          <w:rFonts w:hint="eastAsia" w:ascii="思源宋体 CN" w:hAnsi="思源宋体 CN" w:eastAsia="思源宋体 CN" w:cs="宋体"/>
          <w:szCs w:val="21"/>
          <w:lang w:bidi="ar"/>
        </w:rPr>
      </w:pPr>
      <w:r>
        <w:rPr>
          <w:rFonts w:hint="eastAsia" w:ascii="思源宋体 CN" w:hAnsi="思源宋体 CN" w:eastAsia="思源宋体 CN" w:cs="宋体"/>
          <w:szCs w:val="21"/>
          <w:lang w:bidi="ar"/>
        </w:rPr>
        <w:t>在工作台中，点击“</w:t>
      </w:r>
      <w:r>
        <w:rPr>
          <w:rFonts w:hint="eastAsia" w:ascii="思源宋体 CN" w:hAnsi="思源宋体 CN" w:eastAsia="思源宋体 CN" w:cs="宋体"/>
          <w:szCs w:val="21"/>
          <w:lang w:val="en-US" w:eastAsia="zh-CN" w:bidi="ar"/>
        </w:rPr>
        <w:t>发标</w:t>
      </w:r>
      <w:r>
        <w:rPr>
          <w:rFonts w:hint="eastAsia" w:ascii="思源宋体 CN" w:hAnsi="思源宋体 CN" w:eastAsia="思源宋体 CN" w:cs="宋体"/>
          <w:szCs w:val="21"/>
          <w:lang w:bidi="ar"/>
        </w:rPr>
        <w:t>—开评标场地预约”菜单，进入场地预约页面，</w:t>
      </w:r>
      <w:r>
        <w:rPr>
          <w:rFonts w:hint="eastAsia" w:ascii="思源宋体 CN" w:hAnsi="思源宋体 CN" w:eastAsia="思源宋体 CN" w:cs="宋体"/>
          <w:szCs w:val="21"/>
          <w:lang w:val="en-US" w:eastAsia="zh-CN" w:bidi="ar"/>
        </w:rPr>
        <w:t>如果是外部场点击“是否使用外部场地”</w:t>
      </w:r>
      <w:r>
        <w:rPr>
          <w:rFonts w:hint="eastAsia" w:ascii="思源宋体 CN" w:hAnsi="思源宋体 CN" w:eastAsia="思源宋体 CN" w:cs="宋体"/>
          <w:szCs w:val="21"/>
          <w:lang w:eastAsia="zh-CN" w:bidi="ar"/>
        </w:rPr>
        <w:t>，</w:t>
      </w:r>
      <w:r>
        <w:rPr>
          <w:rFonts w:hint="eastAsia" w:ascii="思源宋体 CN" w:hAnsi="思源宋体 CN" w:eastAsia="思源宋体 CN" w:cs="宋体"/>
          <w:szCs w:val="21"/>
          <w:lang w:bidi="ar"/>
        </w:rPr>
        <w:t>如</w:t>
      </w:r>
      <w:r>
        <w:rPr>
          <w:rFonts w:hint="eastAsia" w:ascii="思源宋体 CN" w:hAnsi="思源宋体 CN" w:eastAsia="思源宋体 CN" w:cs="宋体"/>
          <w:szCs w:val="21"/>
          <w:lang w:val="en-US" w:eastAsia="zh-CN" w:bidi="ar"/>
        </w:rPr>
        <w:t>下</w:t>
      </w:r>
      <w:r>
        <w:rPr>
          <w:rFonts w:hint="eastAsia" w:ascii="思源宋体 CN" w:hAnsi="思源宋体 CN" w:eastAsia="思源宋体 CN" w:cs="宋体"/>
          <w:szCs w:val="21"/>
          <w:lang w:bidi="ar"/>
        </w:rPr>
        <w:t>图：</w:t>
      </w:r>
    </w:p>
    <w:p w14:paraId="53563C5B">
      <w:pPr>
        <w:bidi w:val="0"/>
      </w:pPr>
      <w:r>
        <w:drawing>
          <wp:inline distT="0" distB="0" distL="114300" distR="114300">
            <wp:extent cx="5400040" cy="2733675"/>
            <wp:effectExtent l="0" t="0" r="10160" b="9525"/>
            <wp:docPr id="34" name="图片 21"/>
            <wp:cNvGraphicFramePr/>
            <a:graphic xmlns:a="http://schemas.openxmlformats.org/drawingml/2006/main">
              <a:graphicData uri="http://schemas.openxmlformats.org/drawingml/2006/picture">
                <pic:pic xmlns:pic="http://schemas.openxmlformats.org/drawingml/2006/picture">
                  <pic:nvPicPr>
                    <pic:cNvPr id="34" name="图片 21"/>
                    <pic:cNvPicPr/>
                  </pic:nvPicPr>
                  <pic:blipFill>
                    <a:blip r:embed="rId26"/>
                    <a:stretch>
                      <a:fillRect/>
                    </a:stretch>
                  </pic:blipFill>
                  <pic:spPr>
                    <a:xfrm>
                      <a:off x="0" y="0"/>
                      <a:ext cx="5400040" cy="2733675"/>
                    </a:xfrm>
                    <a:prstGeom prst="rect">
                      <a:avLst/>
                    </a:prstGeom>
                    <a:noFill/>
                    <a:ln>
                      <a:noFill/>
                    </a:ln>
                  </pic:spPr>
                </pic:pic>
              </a:graphicData>
            </a:graphic>
          </wp:inline>
        </w:drawing>
      </w:r>
    </w:p>
    <w:p w14:paraId="542DFDE0">
      <w:pPr>
        <w:bidi w:val="0"/>
        <w:rPr>
          <w:rFonts w:hint="eastAsia"/>
        </w:rPr>
      </w:pPr>
      <w:r>
        <w:drawing>
          <wp:inline distT="0" distB="0" distL="114300" distR="114300">
            <wp:extent cx="5400040" cy="2664460"/>
            <wp:effectExtent l="0" t="0" r="10160" b="2540"/>
            <wp:docPr id="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
                    <pic:cNvPicPr>
                      <a:picLocks noChangeAspect="1"/>
                    </pic:cNvPicPr>
                  </pic:nvPicPr>
                  <pic:blipFill>
                    <a:blip r:embed="rId27"/>
                    <a:stretch>
                      <a:fillRect/>
                    </a:stretch>
                  </pic:blipFill>
                  <pic:spPr>
                    <a:xfrm>
                      <a:off x="0" y="0"/>
                      <a:ext cx="5400040" cy="2664460"/>
                    </a:xfrm>
                    <a:prstGeom prst="rect">
                      <a:avLst/>
                    </a:prstGeom>
                    <a:noFill/>
                    <a:ln>
                      <a:noFill/>
                    </a:ln>
                  </pic:spPr>
                </pic:pic>
              </a:graphicData>
            </a:graphic>
          </wp:inline>
        </w:drawing>
      </w:r>
    </w:p>
    <w:p w14:paraId="11D7E4D7">
      <w:pPr>
        <w:pStyle w:val="4"/>
        <w:numPr>
          <w:ilvl w:val="0"/>
          <w:numId w:val="0"/>
        </w:numPr>
        <w:rPr>
          <w:rFonts w:ascii="思源宋体 CN" w:hAnsi="思源宋体 CN" w:eastAsia="思源宋体 CN"/>
          <w:highlight w:val="none"/>
        </w:rPr>
      </w:pPr>
      <w:bookmarkStart w:id="39" w:name="_Toc3088"/>
      <w:r>
        <w:rPr>
          <w:rFonts w:hint="eastAsia" w:ascii="思源宋体 CN" w:hAnsi="思源宋体 CN" w:eastAsia="思源宋体 CN"/>
          <w:highlight w:val="none"/>
          <w:lang w:val="en-US" w:eastAsia="zh-CN"/>
        </w:rPr>
        <w:t>3.3.2、</w:t>
      </w:r>
      <w:r>
        <w:rPr>
          <w:rFonts w:hint="eastAsia" w:ascii="思源宋体 CN" w:hAnsi="思源宋体 CN" w:eastAsia="思源宋体 CN"/>
          <w:highlight w:val="none"/>
        </w:rPr>
        <w:t>开评标场地变更</w:t>
      </w:r>
      <w:bookmarkEnd w:id="39"/>
    </w:p>
    <w:p w14:paraId="48A1424F">
      <w:pPr>
        <w:ind w:firstLine="420"/>
        <w:rPr>
          <w:rFonts w:ascii="思源宋体 CN" w:hAnsi="思源宋体 CN" w:eastAsia="思源宋体 CN"/>
        </w:rPr>
      </w:pPr>
      <w:r>
        <w:rPr>
          <w:rFonts w:hint="eastAsia" w:ascii="思源宋体 CN" w:hAnsi="思源宋体 CN" w:eastAsia="思源宋体 CN" w:cs="宋体"/>
          <w:b/>
          <w:lang w:bidi="ar"/>
        </w:rPr>
        <w:t>前提条件：</w:t>
      </w:r>
      <w:r>
        <w:rPr>
          <w:rFonts w:hint="eastAsia" w:ascii="思源宋体 CN" w:hAnsi="思源宋体 CN" w:eastAsia="思源宋体 CN" w:cs="宋体"/>
          <w:lang w:bidi="ar"/>
        </w:rPr>
        <w:t>开评标场地预约审核通过。</w:t>
      </w:r>
    </w:p>
    <w:p w14:paraId="66116B61">
      <w:pPr>
        <w:ind w:firstLine="420"/>
        <w:rPr>
          <w:rFonts w:ascii="思源宋体 CN" w:hAnsi="思源宋体 CN" w:eastAsia="思源宋体 CN"/>
        </w:rPr>
      </w:pPr>
      <w:r>
        <w:rPr>
          <w:rFonts w:hint="eastAsia" w:ascii="思源宋体 CN" w:hAnsi="思源宋体 CN" w:eastAsia="思源宋体 CN" w:cs="宋体"/>
          <w:b/>
          <w:lang w:bidi="ar"/>
        </w:rPr>
        <w:t>基本功能：</w:t>
      </w:r>
      <w:r>
        <w:rPr>
          <w:rFonts w:hint="eastAsia" w:ascii="思源宋体 CN" w:hAnsi="思源宋体 CN" w:eastAsia="思源宋体 CN" w:cs="宋体"/>
          <w:lang w:bidi="ar"/>
        </w:rPr>
        <w:t>对开评标时间、场地进行变更。</w:t>
      </w:r>
    </w:p>
    <w:p w14:paraId="082437C2">
      <w:pPr>
        <w:ind w:firstLine="420"/>
        <w:rPr>
          <w:rFonts w:hint="eastAsia" w:ascii="思源宋体 CN" w:hAnsi="思源宋体 CN" w:eastAsia="思源宋体 CN" w:cs="宋体"/>
          <w:b/>
          <w:lang w:bidi="ar"/>
        </w:rPr>
      </w:pPr>
      <w:r>
        <w:rPr>
          <w:rFonts w:hint="eastAsia" w:ascii="思源宋体 CN" w:hAnsi="思源宋体 CN" w:eastAsia="思源宋体 CN" w:cs="宋体"/>
          <w:b/>
          <w:lang w:bidi="ar"/>
        </w:rPr>
        <w:t>操作步骤：</w:t>
      </w:r>
    </w:p>
    <w:p w14:paraId="54DB1809">
      <w:pPr>
        <w:ind w:firstLine="420" w:firstLineChars="0"/>
        <w:rPr>
          <w:rFonts w:hint="eastAsia" w:ascii="思源宋体 CN" w:hAnsi="思源宋体 CN" w:eastAsia="思源宋体 CN" w:cs="宋体"/>
          <w:szCs w:val="21"/>
          <w:lang w:bidi="ar"/>
        </w:rPr>
      </w:pPr>
      <w:r>
        <w:rPr>
          <w:rFonts w:hint="eastAsia" w:ascii="思源宋体 CN" w:hAnsi="思源宋体 CN" w:eastAsia="思源宋体 CN" w:cs="宋体"/>
          <w:lang w:bidi="ar"/>
        </w:rPr>
        <w:t>1、在工作台中，点击“开评标场地变更”菜单，进入场地变更页面，如下图：</w:t>
      </w:r>
      <w:r>
        <w:drawing>
          <wp:inline distT="0" distB="0" distL="114300" distR="114300">
            <wp:extent cx="5400040" cy="3030855"/>
            <wp:effectExtent l="0" t="0" r="10160" b="4445"/>
            <wp:docPr id="3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pic:cNvPicPr>
                      <a:picLocks noChangeAspect="1"/>
                    </pic:cNvPicPr>
                  </pic:nvPicPr>
                  <pic:blipFill>
                    <a:blip r:embed="rId28"/>
                    <a:stretch>
                      <a:fillRect/>
                    </a:stretch>
                  </pic:blipFill>
                  <pic:spPr>
                    <a:xfrm>
                      <a:off x="0" y="0"/>
                      <a:ext cx="5400040" cy="3030855"/>
                    </a:xfrm>
                    <a:prstGeom prst="rect">
                      <a:avLst/>
                    </a:prstGeom>
                    <a:noFill/>
                    <a:ln>
                      <a:noFill/>
                    </a:ln>
                  </pic:spPr>
                </pic:pic>
              </a:graphicData>
            </a:graphic>
          </wp:inline>
        </w:drawing>
      </w:r>
    </w:p>
    <w:p w14:paraId="4DA0C424"/>
    <w:p w14:paraId="37F623B1">
      <w:pPr>
        <w:pStyle w:val="4"/>
        <w:numPr>
          <w:ilvl w:val="0"/>
          <w:numId w:val="0"/>
        </w:numPr>
        <w:rPr>
          <w:rFonts w:ascii="思源宋体 CN" w:hAnsi="思源宋体 CN" w:eastAsia="思源宋体 CN"/>
        </w:rPr>
      </w:pPr>
      <w:bookmarkStart w:id="40" w:name="_Toc19705"/>
      <w:bookmarkStart w:id="41" w:name="_Toc14604"/>
      <w:r>
        <w:rPr>
          <w:rFonts w:hint="eastAsia" w:ascii="思源宋体 CN" w:hAnsi="思源宋体 CN" w:eastAsia="思源宋体 CN"/>
        </w:rPr>
        <w:t>3.3.</w:t>
      </w:r>
      <w:r>
        <w:rPr>
          <w:rFonts w:hint="eastAsia" w:ascii="思源宋体 CN" w:hAnsi="思源宋体 CN" w:eastAsia="思源宋体 CN"/>
          <w:lang w:val="en-US" w:eastAsia="zh-CN"/>
        </w:rPr>
        <w:t>3</w:t>
      </w:r>
      <w:r>
        <w:rPr>
          <w:rFonts w:hint="eastAsia" w:ascii="思源宋体 CN" w:hAnsi="思源宋体 CN" w:eastAsia="思源宋体 CN"/>
        </w:rPr>
        <w:t>、采购公告</w:t>
      </w:r>
      <w:bookmarkEnd w:id="40"/>
      <w:bookmarkEnd w:id="41"/>
    </w:p>
    <w:p w14:paraId="67FC16B9">
      <w:pPr>
        <w:ind w:firstLine="420"/>
        <w:rPr>
          <w:rFonts w:ascii="思源宋体 CN" w:hAnsi="思源宋体 CN" w:eastAsia="思源宋体 CN"/>
        </w:rPr>
      </w:pPr>
      <w:r>
        <w:rPr>
          <w:rFonts w:hint="eastAsia" w:ascii="思源宋体 CN" w:hAnsi="思源宋体 CN" w:eastAsia="思源宋体 CN"/>
          <w:b/>
        </w:rPr>
        <w:t>前提条件：</w:t>
      </w:r>
      <w:r>
        <w:rPr>
          <w:rFonts w:hint="eastAsia" w:ascii="思源宋体 CN" w:hAnsi="思源宋体 CN" w:eastAsia="思源宋体 CN"/>
          <w:bCs/>
        </w:rPr>
        <w:t>非</w:t>
      </w:r>
      <w:r>
        <w:rPr>
          <w:rFonts w:hint="eastAsia" w:ascii="思源宋体 CN" w:hAnsi="思源宋体 CN" w:eastAsia="思源宋体 CN"/>
        </w:rPr>
        <w:t>招标项目</w:t>
      </w:r>
      <w:r>
        <w:rPr>
          <w:rFonts w:hint="eastAsia" w:ascii="思源宋体 CN" w:hAnsi="思源宋体 CN" w:eastAsia="思源宋体 CN"/>
          <w:lang w:val="en-US" w:eastAsia="zh-CN"/>
        </w:rPr>
        <w:t>场地预约</w:t>
      </w:r>
      <w:r>
        <w:rPr>
          <w:rFonts w:hint="eastAsia" w:ascii="思源宋体 CN" w:hAnsi="思源宋体 CN" w:eastAsia="思源宋体 CN"/>
        </w:rPr>
        <w:t>审核通过。</w:t>
      </w:r>
    </w:p>
    <w:p w14:paraId="317D42B8">
      <w:pPr>
        <w:ind w:firstLine="420"/>
        <w:rPr>
          <w:rFonts w:ascii="思源宋体 CN" w:hAnsi="思源宋体 CN" w:eastAsia="思源宋体 CN"/>
        </w:rPr>
      </w:pPr>
      <w:r>
        <w:rPr>
          <w:rFonts w:hint="eastAsia" w:ascii="思源宋体 CN" w:hAnsi="思源宋体 CN" w:eastAsia="思源宋体 CN"/>
          <w:b/>
        </w:rPr>
        <w:t>基本功能：</w:t>
      </w:r>
      <w:r>
        <w:rPr>
          <w:rFonts w:hint="eastAsia" w:ascii="思源宋体 CN" w:hAnsi="思源宋体 CN" w:eastAsia="思源宋体 CN"/>
        </w:rPr>
        <w:t>发布采购公告。</w:t>
      </w:r>
    </w:p>
    <w:p w14:paraId="76DD6ED0">
      <w:pPr>
        <w:ind w:firstLine="420"/>
        <w:rPr>
          <w:rFonts w:ascii="思源宋体 CN" w:hAnsi="思源宋体 CN" w:eastAsia="思源宋体 CN"/>
          <w:b/>
        </w:rPr>
      </w:pPr>
      <w:r>
        <w:rPr>
          <w:rFonts w:hint="eastAsia" w:ascii="思源宋体 CN" w:hAnsi="思源宋体 CN" w:eastAsia="思源宋体 CN"/>
          <w:b/>
        </w:rPr>
        <w:t>操作步骤：</w:t>
      </w:r>
    </w:p>
    <w:p w14:paraId="1EA17BB0">
      <w:pPr>
        <w:ind w:firstLine="420" w:firstLineChars="200"/>
        <w:rPr>
          <w:rFonts w:ascii="思源宋体 CN" w:hAnsi="思源宋体 CN" w:eastAsia="思源宋体 CN"/>
        </w:rPr>
      </w:pPr>
      <w:r>
        <w:rPr>
          <w:rFonts w:hint="eastAsia" w:ascii="思源宋体 CN" w:hAnsi="思源宋体 CN" w:eastAsia="思源宋体 CN"/>
        </w:rPr>
        <w:t>1、在工作台中，点击“发标-采购公告”菜单，进入采购公告编制页面。</w:t>
      </w:r>
      <w:r>
        <w:rPr>
          <w:rFonts w:hint="eastAsia" w:ascii="思源宋体 CN" w:hAnsi="思源宋体 CN" w:eastAsia="思源宋体 CN"/>
          <w:lang w:val="en-US" w:eastAsia="zh-CN"/>
        </w:rPr>
        <w:t>注：公告截止时间、售标截止时间、竞价开始时间须一致。</w:t>
      </w:r>
      <w:r>
        <w:rPr>
          <w:rFonts w:hint="eastAsia" w:ascii="思源宋体 CN" w:hAnsi="思源宋体 CN" w:eastAsia="思源宋体 CN"/>
        </w:rPr>
        <w:t>如下图：</w:t>
      </w:r>
    </w:p>
    <w:p w14:paraId="19464A13">
      <w:pPr>
        <w:pStyle w:val="32"/>
        <w:ind w:firstLine="420"/>
      </w:pPr>
      <w:r>
        <w:drawing>
          <wp:inline distT="0" distB="0" distL="114300" distR="114300">
            <wp:extent cx="5400040" cy="2763520"/>
            <wp:effectExtent l="0" t="0" r="10160" b="5080"/>
            <wp:docPr id="5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1"/>
                    <pic:cNvPicPr>
                      <a:picLocks noChangeAspect="1"/>
                    </pic:cNvPicPr>
                  </pic:nvPicPr>
                  <pic:blipFill>
                    <a:blip r:embed="rId29"/>
                    <a:stretch>
                      <a:fillRect/>
                    </a:stretch>
                  </pic:blipFill>
                  <pic:spPr>
                    <a:xfrm>
                      <a:off x="0" y="0"/>
                      <a:ext cx="5400040" cy="2763520"/>
                    </a:xfrm>
                    <a:prstGeom prst="rect">
                      <a:avLst/>
                    </a:prstGeom>
                    <a:noFill/>
                    <a:ln>
                      <a:noFill/>
                    </a:ln>
                  </pic:spPr>
                </pic:pic>
              </a:graphicData>
            </a:graphic>
          </wp:inline>
        </w:drawing>
      </w:r>
    </w:p>
    <w:p w14:paraId="7F4BFA58">
      <w:pPr>
        <w:pStyle w:val="32"/>
        <w:ind w:firstLine="420"/>
        <w:rPr>
          <w:rFonts w:hint="default" w:eastAsia="宋体"/>
          <w:lang w:val="en-US" w:eastAsia="zh-CN"/>
        </w:rPr>
      </w:pPr>
      <w:r>
        <w:rPr>
          <w:rFonts w:hint="eastAsia"/>
          <w:lang w:val="en-US" w:eastAsia="zh-CN"/>
        </w:rPr>
        <w:t>2点击“设置竞价规则”，跳转至竞价规则设置页面，可根据业务需求完成规则配置。系统提供“减价、一次性”两种竞价方式，按需选择并填写相关参数即可。如下图；</w:t>
      </w:r>
    </w:p>
    <w:p w14:paraId="28A85FD5">
      <w:pPr>
        <w:pStyle w:val="32"/>
        <w:ind w:firstLine="420"/>
      </w:pPr>
      <w:r>
        <w:drawing>
          <wp:inline distT="0" distB="0" distL="114300" distR="114300">
            <wp:extent cx="5400040" cy="1954530"/>
            <wp:effectExtent l="0" t="0" r="10160" b="1270"/>
            <wp:docPr id="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2"/>
                    <pic:cNvPicPr>
                      <a:picLocks noChangeAspect="1"/>
                    </pic:cNvPicPr>
                  </pic:nvPicPr>
                  <pic:blipFill>
                    <a:blip r:embed="rId30"/>
                    <a:stretch>
                      <a:fillRect/>
                    </a:stretch>
                  </pic:blipFill>
                  <pic:spPr>
                    <a:xfrm>
                      <a:off x="0" y="0"/>
                      <a:ext cx="5400040" cy="1954530"/>
                    </a:xfrm>
                    <a:prstGeom prst="rect">
                      <a:avLst/>
                    </a:prstGeom>
                    <a:noFill/>
                    <a:ln>
                      <a:noFill/>
                    </a:ln>
                  </pic:spPr>
                </pic:pic>
              </a:graphicData>
            </a:graphic>
          </wp:inline>
        </w:drawing>
      </w:r>
    </w:p>
    <w:p w14:paraId="3EB4B001">
      <w:pPr>
        <w:pStyle w:val="32"/>
        <w:ind w:firstLine="420"/>
      </w:pPr>
    </w:p>
    <w:p w14:paraId="51542063">
      <w:pPr>
        <w:pStyle w:val="32"/>
        <w:ind w:firstLine="420"/>
      </w:pPr>
    </w:p>
    <w:p w14:paraId="6AD3CB57">
      <w:pPr>
        <w:ind w:firstLine="420"/>
        <w:rPr>
          <w:rFonts w:hint="eastAsia" w:ascii="思源宋体 CN" w:hAnsi="思源宋体 CN" w:eastAsia="思源宋体 CN" w:cs="宋体"/>
          <w:lang w:bidi="ar"/>
        </w:rPr>
      </w:pPr>
      <w:r>
        <w:rPr>
          <w:rFonts w:hint="eastAsia" w:ascii="思源宋体 CN" w:hAnsi="思源宋体 CN" w:eastAsia="思源宋体 CN" w:cs="宋体"/>
          <w:lang w:val="en-US" w:eastAsia="zh-CN" w:bidi="ar"/>
        </w:rPr>
        <w:t>3.</w:t>
      </w:r>
      <w:r>
        <w:rPr>
          <w:rFonts w:hint="eastAsia" w:ascii="思源宋体 CN" w:hAnsi="思源宋体 CN" w:eastAsia="思源宋体 CN" w:cs="宋体"/>
          <w:lang w:bidi="ar"/>
        </w:rPr>
        <w:t>填写页面上的信息</w:t>
      </w:r>
      <w:r>
        <w:rPr>
          <w:rFonts w:hint="eastAsia" w:ascii="思源宋体 CN" w:hAnsi="思源宋体 CN" w:eastAsia="思源宋体 CN" w:cs="宋体"/>
          <w:lang w:eastAsia="zh-CN" w:bidi="ar"/>
        </w:rPr>
        <w:t>，</w:t>
      </w:r>
      <w:r>
        <w:rPr>
          <w:rFonts w:hint="eastAsia" w:ascii="思源宋体 CN" w:hAnsi="思源宋体 CN" w:eastAsia="思源宋体 CN" w:cs="宋体"/>
          <w:lang w:val="en-US" w:eastAsia="zh-CN" w:bidi="ar"/>
        </w:rPr>
        <w:t>若需缴纳保证金，点击生成子账号</w:t>
      </w:r>
      <w:r>
        <w:rPr>
          <w:rFonts w:hint="eastAsia" w:ascii="思源宋体 CN" w:hAnsi="思源宋体 CN" w:eastAsia="思源宋体 CN" w:cs="宋体"/>
          <w:lang w:bidi="ar"/>
        </w:rPr>
        <w:t>。点击“附件信息”按钮，进入“附件信息”页面上传相应附件。如下图：</w:t>
      </w:r>
    </w:p>
    <w:p w14:paraId="09B73A71">
      <w:pPr>
        <w:ind w:firstLine="420"/>
        <w:rPr>
          <w:rFonts w:hint="eastAsia" w:ascii="思源宋体 CN" w:hAnsi="思源宋体 CN" w:eastAsia="思源宋体 CN" w:cs="宋体"/>
          <w:lang w:bidi="ar"/>
        </w:rPr>
      </w:pPr>
      <w:r>
        <w:drawing>
          <wp:inline distT="0" distB="0" distL="114300" distR="114300">
            <wp:extent cx="5400040" cy="2759075"/>
            <wp:effectExtent l="0" t="0" r="10160" b="9525"/>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pic:cNvPicPr>
                  </pic:nvPicPr>
                  <pic:blipFill>
                    <a:blip r:embed="rId31"/>
                    <a:stretch>
                      <a:fillRect/>
                    </a:stretch>
                  </pic:blipFill>
                  <pic:spPr>
                    <a:xfrm>
                      <a:off x="0" y="0"/>
                      <a:ext cx="5400040" cy="2759075"/>
                    </a:xfrm>
                    <a:prstGeom prst="rect">
                      <a:avLst/>
                    </a:prstGeom>
                    <a:noFill/>
                    <a:ln>
                      <a:noFill/>
                    </a:ln>
                  </pic:spPr>
                </pic:pic>
              </a:graphicData>
            </a:graphic>
          </wp:inline>
        </w:drawing>
      </w:r>
    </w:p>
    <w:p w14:paraId="1C821C20">
      <w:pPr>
        <w:ind w:firstLine="420"/>
        <w:rPr>
          <w:rFonts w:ascii="思源宋体 CN" w:hAnsi="思源宋体 CN" w:eastAsia="思源宋体 CN"/>
        </w:rPr>
      </w:pPr>
      <w:r>
        <w:drawing>
          <wp:inline distT="0" distB="0" distL="114300" distR="114300">
            <wp:extent cx="5400040" cy="1318895"/>
            <wp:effectExtent l="0" t="0" r="10160" b="190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32"/>
                    <a:stretch>
                      <a:fillRect/>
                    </a:stretch>
                  </pic:blipFill>
                  <pic:spPr>
                    <a:xfrm>
                      <a:off x="0" y="0"/>
                      <a:ext cx="5400040" cy="1318895"/>
                    </a:xfrm>
                    <a:prstGeom prst="rect">
                      <a:avLst/>
                    </a:prstGeom>
                    <a:noFill/>
                    <a:ln>
                      <a:noFill/>
                    </a:ln>
                  </pic:spPr>
                </pic:pic>
              </a:graphicData>
            </a:graphic>
          </wp:inline>
        </w:drawing>
      </w:r>
    </w:p>
    <w:p w14:paraId="36FE97B2">
      <w:pPr>
        <w:numPr>
          <w:ilvl w:val="0"/>
          <w:numId w:val="4"/>
        </w:numPr>
        <w:ind w:firstLine="420"/>
        <w:rPr>
          <w:rFonts w:hint="eastAsia" w:ascii="思源宋体 CN" w:hAnsi="思源宋体 CN" w:eastAsia="思源宋体 CN" w:cs="宋体"/>
          <w:lang w:bidi="ar"/>
        </w:rPr>
      </w:pPr>
      <w:r>
        <w:rPr>
          <w:rFonts w:hint="eastAsia" w:ascii="思源宋体 CN" w:hAnsi="思源宋体 CN" w:eastAsia="思源宋体 CN" w:cs="宋体"/>
          <w:lang w:bidi="ar"/>
        </w:rPr>
        <w:t>点击“</w:t>
      </w:r>
      <w:r>
        <w:rPr>
          <w:rFonts w:hint="eastAsia" w:ascii="思源宋体 CN" w:hAnsi="思源宋体 CN" w:eastAsia="思源宋体 CN" w:cs="宋体"/>
          <w:lang w:val="en-US" w:eastAsia="zh-CN" w:bidi="ar"/>
        </w:rPr>
        <w:t>通过</w:t>
      </w:r>
      <w:r>
        <w:rPr>
          <w:rFonts w:hint="eastAsia" w:ascii="思源宋体 CN" w:hAnsi="思源宋体 CN" w:eastAsia="思源宋体 CN" w:cs="宋体"/>
          <w:lang w:bidi="ar"/>
        </w:rPr>
        <w:t>”按钮，直接审核通过，显示状态为“审核通过”状态。</w:t>
      </w:r>
    </w:p>
    <w:p w14:paraId="5054A9D3">
      <w:pPr>
        <w:pStyle w:val="4"/>
        <w:numPr>
          <w:ilvl w:val="0"/>
          <w:numId w:val="0"/>
        </w:numPr>
        <w:rPr>
          <w:rFonts w:hint="default" w:ascii="思源宋体 CN" w:hAnsi="思源宋体 CN" w:eastAsia="思源宋体 CN"/>
          <w:lang w:val="en-US" w:eastAsia="zh-CN"/>
        </w:rPr>
      </w:pPr>
      <w:bookmarkStart w:id="42" w:name="_Toc31414"/>
      <w:r>
        <w:rPr>
          <w:rFonts w:hint="eastAsia" w:ascii="思源宋体 CN" w:hAnsi="思源宋体 CN" w:eastAsia="思源宋体 CN"/>
        </w:rPr>
        <w:t>3.3.</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资审材料审核</w:t>
      </w:r>
      <w:bookmarkEnd w:id="42"/>
    </w:p>
    <w:p w14:paraId="4473FA8C">
      <w:pPr>
        <w:rPr>
          <w:rFonts w:ascii="思源宋体 CN" w:hAnsi="思源宋体 CN" w:eastAsia="思源宋体 CN"/>
        </w:rPr>
      </w:pPr>
      <w:r>
        <w:rPr>
          <w:rFonts w:hint="eastAsia" w:ascii="思源宋体 CN" w:hAnsi="思源宋体 CN" w:eastAsia="思源宋体 CN"/>
          <w:b/>
        </w:rPr>
        <w:t>前提条件：</w:t>
      </w:r>
      <w:r>
        <w:rPr>
          <w:rFonts w:hint="eastAsia" w:ascii="思源宋体 CN" w:hAnsi="思源宋体 CN" w:eastAsia="思源宋体 CN"/>
          <w:bCs/>
          <w:lang w:val="en-US" w:eastAsia="zh-CN"/>
        </w:rPr>
        <w:t>有投标单位提交资格材料</w:t>
      </w:r>
      <w:r>
        <w:rPr>
          <w:rFonts w:hint="eastAsia" w:ascii="思源宋体 CN" w:hAnsi="思源宋体 CN" w:eastAsia="思源宋体 CN"/>
        </w:rPr>
        <w:t>。</w:t>
      </w:r>
    </w:p>
    <w:p w14:paraId="0C600D56">
      <w:pPr>
        <w:bidi w:val="0"/>
        <w:rPr>
          <w:rFonts w:ascii="思源宋体 CN" w:hAnsi="思源宋体 CN" w:eastAsia="思源宋体 CN"/>
        </w:rPr>
      </w:pPr>
      <w:r>
        <w:rPr>
          <w:rFonts w:hint="eastAsia" w:ascii="思源宋体 CN" w:hAnsi="思源宋体 CN" w:eastAsia="思源宋体 CN"/>
          <w:b/>
        </w:rPr>
        <w:t>基本功能：</w:t>
      </w:r>
      <w:r>
        <w:rPr>
          <w:rFonts w:hint="eastAsia" w:ascii="思源宋体 CN" w:hAnsi="思源宋体 CN" w:eastAsia="思源宋体 CN" w:cstheme="minorBidi"/>
          <w:b w:val="0"/>
          <w:bCs/>
          <w:kern w:val="2"/>
          <w:sz w:val="21"/>
          <w:szCs w:val="24"/>
          <w:lang w:val="en-US" w:eastAsia="zh-CN" w:bidi="ar-SA"/>
        </w:rPr>
        <w:t>资审材料审核。</w:t>
      </w:r>
    </w:p>
    <w:p w14:paraId="0081B301">
      <w:pPr>
        <w:numPr>
          <w:ilvl w:val="0"/>
          <w:numId w:val="0"/>
        </w:numPr>
        <w:rPr>
          <w:rFonts w:hint="eastAsia" w:ascii="思源宋体 CN" w:hAnsi="思源宋体 CN" w:eastAsia="思源宋体 CN"/>
          <w:b/>
          <w:lang w:eastAsia="zh-CN"/>
        </w:rPr>
      </w:pPr>
      <w:r>
        <w:rPr>
          <w:rFonts w:hint="eastAsia" w:ascii="思源宋体 CN" w:hAnsi="思源宋体 CN" w:eastAsia="思源宋体 CN"/>
          <w:b/>
        </w:rPr>
        <w:t>操作步骤</w:t>
      </w:r>
      <w:r>
        <w:rPr>
          <w:rFonts w:hint="eastAsia" w:ascii="思源宋体 CN" w:hAnsi="思源宋体 CN" w:eastAsia="思源宋体 CN"/>
          <w:b/>
          <w:lang w:eastAsia="zh-CN"/>
        </w:rPr>
        <w:t>：</w:t>
      </w:r>
    </w:p>
    <w:p w14:paraId="3AA64BA0">
      <w:pPr>
        <w:numPr>
          <w:ilvl w:val="0"/>
          <w:numId w:val="5"/>
        </w:numPr>
        <w:ind w:firstLine="420" w:firstLineChars="200"/>
        <w:rPr>
          <w:rFonts w:hint="eastAsia" w:ascii="思源宋体 CN" w:hAnsi="思源宋体 CN" w:eastAsia="思源宋体 CN"/>
        </w:rPr>
      </w:pPr>
      <w:r>
        <w:rPr>
          <w:rFonts w:hint="eastAsia" w:ascii="思源宋体 CN" w:hAnsi="思源宋体 CN" w:eastAsia="思源宋体 CN"/>
        </w:rPr>
        <w:t>在工作台中，</w:t>
      </w:r>
      <w:r>
        <w:rPr>
          <w:rFonts w:hint="eastAsia" w:ascii="思源宋体 CN" w:hAnsi="思源宋体 CN" w:eastAsia="思源宋体 CN"/>
          <w:lang w:val="en-US" w:eastAsia="zh-CN"/>
        </w:rPr>
        <w:t>进入</w:t>
      </w:r>
      <w:r>
        <w:rPr>
          <w:rFonts w:hint="eastAsia" w:ascii="思源宋体 CN" w:hAnsi="思源宋体 CN" w:eastAsia="思源宋体 CN"/>
        </w:rPr>
        <w:t>“发标-</w:t>
      </w:r>
      <w:r>
        <w:rPr>
          <w:rFonts w:hint="eastAsia" w:ascii="思源宋体 CN" w:hAnsi="思源宋体 CN" w:eastAsia="思源宋体 CN" w:cstheme="minorBidi"/>
          <w:b w:val="0"/>
          <w:bCs/>
          <w:kern w:val="2"/>
          <w:sz w:val="21"/>
          <w:szCs w:val="24"/>
          <w:lang w:val="en-US" w:eastAsia="zh-CN" w:bidi="ar-SA"/>
        </w:rPr>
        <w:t>资审材料审核</w:t>
      </w:r>
      <w:r>
        <w:rPr>
          <w:rFonts w:hint="eastAsia" w:ascii="思源宋体 CN" w:hAnsi="思源宋体 CN" w:eastAsia="思源宋体 CN"/>
        </w:rPr>
        <w:t>”菜单，</w:t>
      </w:r>
      <w:r>
        <w:rPr>
          <w:rFonts w:hint="eastAsia" w:ascii="思源宋体 CN" w:hAnsi="思源宋体 CN" w:eastAsia="思源宋体 CN"/>
          <w:lang w:val="en-US" w:eastAsia="zh-CN"/>
        </w:rPr>
        <w:t>可以看到所有提交资格材料的单位，按照要求进行审核</w:t>
      </w:r>
      <w:r>
        <w:rPr>
          <w:rFonts w:hint="eastAsia" w:ascii="思源宋体 CN" w:hAnsi="思源宋体 CN" w:eastAsia="思源宋体 CN"/>
        </w:rPr>
        <w:t>。采购人需在竞价开始前完成供应商资格审核工作</w:t>
      </w:r>
      <w:r>
        <w:rPr>
          <w:rFonts w:hint="eastAsia" w:ascii="思源宋体 CN" w:hAnsi="思源宋体 CN" w:eastAsia="思源宋体 CN"/>
          <w:lang w:eastAsia="zh-CN"/>
        </w:rPr>
        <w:t>，竞价采购供应商报名家数至少要大于等于3家，</w:t>
      </w:r>
      <w:r>
        <w:rPr>
          <w:rFonts w:hint="eastAsia" w:ascii="思源宋体 CN" w:hAnsi="思源宋体 CN" w:eastAsia="思源宋体 CN"/>
        </w:rPr>
        <w:t>如下图：</w:t>
      </w:r>
      <w:bookmarkStart w:id="49" w:name="_GoBack"/>
      <w:bookmarkEnd w:id="49"/>
    </w:p>
    <w:p w14:paraId="734B152B">
      <w:pPr>
        <w:numPr>
          <w:ilvl w:val="0"/>
          <w:numId w:val="0"/>
        </w:numPr>
        <w:rPr>
          <w:rFonts w:hint="eastAsia" w:ascii="思源宋体 CN" w:hAnsi="思源宋体 CN" w:eastAsia="思源宋体 CN"/>
          <w:lang w:eastAsia="zh-CN"/>
        </w:rPr>
      </w:pPr>
      <w:r>
        <w:drawing>
          <wp:inline distT="0" distB="0" distL="114300" distR="114300">
            <wp:extent cx="5400040" cy="1647825"/>
            <wp:effectExtent l="0" t="0" r="10160" b="3175"/>
            <wp:docPr id="6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5"/>
                    <pic:cNvPicPr>
                      <a:picLocks noChangeAspect="1"/>
                    </pic:cNvPicPr>
                  </pic:nvPicPr>
                  <pic:blipFill>
                    <a:blip r:embed="rId33"/>
                    <a:stretch>
                      <a:fillRect/>
                    </a:stretch>
                  </pic:blipFill>
                  <pic:spPr>
                    <a:xfrm>
                      <a:off x="0" y="0"/>
                      <a:ext cx="5400040" cy="1647825"/>
                    </a:xfrm>
                    <a:prstGeom prst="rect">
                      <a:avLst/>
                    </a:prstGeom>
                    <a:noFill/>
                    <a:ln>
                      <a:noFill/>
                    </a:ln>
                  </pic:spPr>
                </pic:pic>
              </a:graphicData>
            </a:graphic>
          </wp:inline>
        </w:drawing>
      </w:r>
    </w:p>
    <w:p w14:paraId="12C779BB">
      <w:pPr>
        <w:pStyle w:val="3"/>
        <w:numPr>
          <w:ilvl w:val="0"/>
          <w:numId w:val="0"/>
        </w:numPr>
      </w:pPr>
      <w:bookmarkStart w:id="43" w:name="_Toc13312"/>
      <w:bookmarkStart w:id="44" w:name="_Toc19469"/>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、定标</w:t>
      </w:r>
      <w:bookmarkEnd w:id="43"/>
      <w:bookmarkEnd w:id="44"/>
    </w:p>
    <w:p w14:paraId="41CE32E9">
      <w:pPr>
        <w:pStyle w:val="4"/>
        <w:numPr>
          <w:ilvl w:val="0"/>
          <w:numId w:val="0"/>
        </w:numPr>
        <w:rPr>
          <w:rFonts w:ascii="思源宋体 CN" w:hAnsi="思源宋体 CN" w:eastAsia="思源宋体 CN"/>
        </w:rPr>
      </w:pPr>
      <w:bookmarkStart w:id="45" w:name="_Toc1144"/>
      <w:bookmarkStart w:id="46" w:name="_Toc1919"/>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1</w:t>
      </w:r>
      <w:r>
        <w:rPr>
          <w:rFonts w:hint="eastAsia" w:ascii="思源宋体 CN" w:hAnsi="思源宋体 CN" w:eastAsia="思源宋体 CN"/>
        </w:rPr>
        <w:t>、结果公示</w:t>
      </w:r>
      <w:bookmarkEnd w:id="45"/>
      <w:bookmarkEnd w:id="46"/>
    </w:p>
    <w:p w14:paraId="691C8A8A">
      <w:pPr>
        <w:ind w:firstLine="420"/>
        <w:rPr>
          <w:rFonts w:ascii="思源宋体 CN" w:hAnsi="思源宋体 CN" w:eastAsia="思源宋体 CN"/>
        </w:rPr>
      </w:pPr>
      <w:r>
        <w:rPr>
          <w:rFonts w:hint="eastAsia" w:ascii="思源宋体 CN" w:hAnsi="思源宋体 CN" w:eastAsia="思源宋体 CN"/>
          <w:b/>
        </w:rPr>
        <w:t>前提条件：</w:t>
      </w:r>
      <w:r>
        <w:rPr>
          <w:rFonts w:hint="eastAsia" w:ascii="思源宋体 CN" w:hAnsi="思源宋体 CN" w:eastAsia="思源宋体 CN"/>
          <w:lang w:val="en-US" w:eastAsia="zh-CN"/>
        </w:rPr>
        <w:t>竞价结束</w:t>
      </w:r>
      <w:r>
        <w:rPr>
          <w:rFonts w:hint="eastAsia" w:ascii="思源宋体 CN" w:hAnsi="思源宋体 CN" w:eastAsia="思源宋体 CN"/>
        </w:rPr>
        <w:t>。</w:t>
      </w:r>
    </w:p>
    <w:p w14:paraId="7D516610">
      <w:pPr>
        <w:ind w:firstLine="420"/>
        <w:rPr>
          <w:rFonts w:ascii="思源宋体 CN" w:hAnsi="思源宋体 CN" w:eastAsia="思源宋体 CN"/>
        </w:rPr>
      </w:pPr>
      <w:r>
        <w:rPr>
          <w:rFonts w:hint="eastAsia" w:ascii="思源宋体 CN" w:hAnsi="思源宋体 CN" w:eastAsia="思源宋体 CN"/>
          <w:b/>
        </w:rPr>
        <w:t>基本功能：</w:t>
      </w:r>
      <w:r>
        <w:rPr>
          <w:rFonts w:hint="eastAsia" w:ascii="思源宋体 CN" w:hAnsi="思源宋体 CN" w:eastAsia="思源宋体 CN"/>
        </w:rPr>
        <w:t>填写中标结果公示。</w:t>
      </w:r>
    </w:p>
    <w:p w14:paraId="665746CE">
      <w:pPr>
        <w:ind w:firstLine="420"/>
        <w:rPr>
          <w:rFonts w:ascii="思源宋体 CN" w:hAnsi="思源宋体 CN" w:eastAsia="思源宋体 CN"/>
          <w:b/>
        </w:rPr>
      </w:pPr>
      <w:r>
        <w:rPr>
          <w:rFonts w:hint="eastAsia" w:ascii="思源宋体 CN" w:hAnsi="思源宋体 CN" w:eastAsia="思源宋体 CN"/>
          <w:b/>
        </w:rPr>
        <w:t>操作步骤：</w:t>
      </w:r>
    </w:p>
    <w:p w14:paraId="4DF429E1">
      <w:pPr>
        <w:ind w:firstLine="420"/>
        <w:rPr>
          <w:rFonts w:ascii="思源宋体 CN" w:hAnsi="思源宋体 CN" w:eastAsia="思源宋体 CN"/>
        </w:rPr>
      </w:pPr>
      <w:r>
        <w:rPr>
          <w:rFonts w:hint="eastAsia" w:ascii="思源宋体 CN" w:hAnsi="思源宋体 CN" w:eastAsia="思源宋体 CN"/>
        </w:rPr>
        <w:t>1、在</w:t>
      </w:r>
      <w:r>
        <w:rPr>
          <w:rFonts w:hint="eastAsia" w:ascii="思源宋体 CN" w:hAnsi="思源宋体 CN" w:eastAsia="思源宋体 CN" w:cs="宋体"/>
          <w:lang w:bidi="ar"/>
        </w:rPr>
        <w:t>项目</w:t>
      </w:r>
      <w:r>
        <w:rPr>
          <w:rFonts w:hint="eastAsia" w:ascii="思源宋体 CN" w:hAnsi="思源宋体 CN" w:eastAsia="思源宋体 CN"/>
        </w:rPr>
        <w:t>工作台中，点击“定标－结果公示”菜单，进入中标结果公告列表页面，</w:t>
      </w:r>
      <w:r>
        <w:rPr>
          <w:rFonts w:hint="eastAsia" w:ascii="思源宋体 CN" w:hAnsi="思源宋体 CN" w:eastAsia="思源宋体 CN"/>
          <w:lang w:val="en-US" w:eastAsia="zh-CN"/>
        </w:rPr>
        <w:t>点击“选择分包成交人”</w:t>
      </w:r>
      <w:r>
        <w:rPr>
          <w:rFonts w:hint="eastAsia" w:ascii="思源宋体 CN" w:hAnsi="思源宋体 CN" w:eastAsia="思源宋体 CN"/>
          <w:lang w:eastAsia="zh-CN"/>
        </w:rPr>
        <w:t>，</w:t>
      </w:r>
      <w:r>
        <w:rPr>
          <w:rFonts w:hint="eastAsia" w:ascii="思源宋体 CN" w:hAnsi="思源宋体 CN" w:eastAsia="思源宋体 CN"/>
          <w:lang w:val="en-US" w:eastAsia="zh-CN"/>
        </w:rPr>
        <w:t>选择</w:t>
      </w:r>
      <w:r>
        <w:rPr>
          <w:rFonts w:hint="eastAsia" w:ascii="思源宋体 CN" w:hAnsi="思源宋体 CN" w:eastAsia="思源宋体 CN"/>
          <w:lang w:eastAsia="zh-CN"/>
        </w:rPr>
        <w:t>，</w:t>
      </w:r>
      <w:r>
        <w:rPr>
          <w:rFonts w:hint="eastAsia" w:ascii="思源宋体 CN" w:hAnsi="思源宋体 CN" w:eastAsia="思源宋体 CN"/>
        </w:rPr>
        <w:t>填写相关内容，如下图：</w:t>
      </w:r>
    </w:p>
    <w:p w14:paraId="19E94D99">
      <w:pPr>
        <w:ind w:firstLine="420"/>
      </w:pPr>
      <w:r>
        <w:drawing>
          <wp:inline distT="0" distB="0" distL="114300" distR="114300">
            <wp:extent cx="5400040" cy="2602230"/>
            <wp:effectExtent l="0" t="0" r="10160" b="1270"/>
            <wp:docPr id="6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6"/>
                    <pic:cNvPicPr>
                      <a:picLocks noChangeAspect="1"/>
                    </pic:cNvPicPr>
                  </pic:nvPicPr>
                  <pic:blipFill>
                    <a:blip r:embed="rId34"/>
                    <a:stretch>
                      <a:fillRect/>
                    </a:stretch>
                  </pic:blipFill>
                  <pic:spPr>
                    <a:xfrm>
                      <a:off x="0" y="0"/>
                      <a:ext cx="5400040" cy="2602230"/>
                    </a:xfrm>
                    <a:prstGeom prst="rect">
                      <a:avLst/>
                    </a:prstGeom>
                    <a:noFill/>
                    <a:ln>
                      <a:noFill/>
                    </a:ln>
                  </pic:spPr>
                </pic:pic>
              </a:graphicData>
            </a:graphic>
          </wp:inline>
        </w:drawing>
      </w:r>
    </w:p>
    <w:p w14:paraId="6C9562B1">
      <w:pPr>
        <w:ind w:firstLine="420"/>
      </w:pPr>
      <w:r>
        <w:drawing>
          <wp:inline distT="0" distB="0" distL="114300" distR="114300">
            <wp:extent cx="5400040" cy="1211580"/>
            <wp:effectExtent l="0" t="0" r="10160" b="7620"/>
            <wp:docPr id="6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7"/>
                    <pic:cNvPicPr>
                      <a:picLocks noChangeAspect="1"/>
                    </pic:cNvPicPr>
                  </pic:nvPicPr>
                  <pic:blipFill>
                    <a:blip r:embed="rId35"/>
                    <a:stretch>
                      <a:fillRect/>
                    </a:stretch>
                  </pic:blipFill>
                  <pic:spPr>
                    <a:xfrm>
                      <a:off x="0" y="0"/>
                      <a:ext cx="5400040" cy="1211580"/>
                    </a:xfrm>
                    <a:prstGeom prst="rect">
                      <a:avLst/>
                    </a:prstGeom>
                    <a:noFill/>
                    <a:ln>
                      <a:noFill/>
                    </a:ln>
                  </pic:spPr>
                </pic:pic>
              </a:graphicData>
            </a:graphic>
          </wp:inline>
        </w:drawing>
      </w:r>
    </w:p>
    <w:p w14:paraId="1A67CA79">
      <w:pPr>
        <w:numPr>
          <w:ilvl w:val="0"/>
          <w:numId w:val="3"/>
        </w:numPr>
        <w:ind w:left="0" w:leftChars="0" w:firstLine="420" w:firstLineChars="0"/>
        <w:rPr>
          <w:rFonts w:hint="eastAsia" w:ascii="思源宋体 CN" w:hAnsi="思源宋体 CN" w:eastAsia="思源宋体 CN"/>
          <w:lang w:val="en-US" w:eastAsia="zh-CN"/>
        </w:rPr>
      </w:pPr>
      <w:r>
        <w:rPr>
          <w:rFonts w:hint="eastAsia" w:ascii="思源宋体 CN" w:hAnsi="思源宋体 CN" w:eastAsia="思源宋体 CN"/>
          <w:lang w:val="en-US" w:eastAsia="zh-CN"/>
        </w:rPr>
        <w:t>按需填写其中的信息，无误后点击提交按钮。注：公告公示期为 3 个日历天，公示期最后一日逢周末、法定节假日的，顺延至下一工作日。如下图：</w:t>
      </w:r>
    </w:p>
    <w:p w14:paraId="23957174">
      <w:pPr>
        <w:numPr>
          <w:ilvl w:val="0"/>
          <w:numId w:val="0"/>
        </w:numPr>
        <w:ind w:left="420" w:leftChars="0"/>
        <w:rPr>
          <w:rFonts w:hint="eastAsia" w:ascii="思源宋体 CN" w:hAnsi="思源宋体 CN" w:eastAsia="思源宋体 CN"/>
        </w:rPr>
      </w:pPr>
      <w:r>
        <w:drawing>
          <wp:inline distT="0" distB="0" distL="114300" distR="114300">
            <wp:extent cx="5400040" cy="2729230"/>
            <wp:effectExtent l="0" t="0" r="10160" b="1270"/>
            <wp:docPr id="6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9"/>
                    <pic:cNvPicPr>
                      <a:picLocks noChangeAspect="1"/>
                    </pic:cNvPicPr>
                  </pic:nvPicPr>
                  <pic:blipFill>
                    <a:blip r:embed="rId36"/>
                    <a:stretch>
                      <a:fillRect/>
                    </a:stretch>
                  </pic:blipFill>
                  <pic:spPr>
                    <a:xfrm>
                      <a:off x="0" y="0"/>
                      <a:ext cx="5400040" cy="2729230"/>
                    </a:xfrm>
                    <a:prstGeom prst="rect">
                      <a:avLst/>
                    </a:prstGeom>
                    <a:noFill/>
                    <a:ln>
                      <a:noFill/>
                    </a:ln>
                  </pic:spPr>
                </pic:pic>
              </a:graphicData>
            </a:graphic>
          </wp:inline>
        </w:drawing>
      </w:r>
    </w:p>
    <w:p w14:paraId="311D1EA4">
      <w:pPr>
        <w:spacing w:line="360" w:lineRule="auto"/>
        <w:ind w:firstLine="420"/>
        <w:rPr>
          <w:rFonts w:ascii="思源宋体 CN" w:hAnsi="思源宋体 CN" w:eastAsia="思源宋体 CN"/>
        </w:rPr>
      </w:pPr>
    </w:p>
    <w:p w14:paraId="3A8D9B23">
      <w:pPr>
        <w:spacing w:line="360" w:lineRule="auto"/>
        <w:ind w:firstLine="420"/>
        <w:rPr>
          <w:rFonts w:ascii="思源宋体 CN" w:hAnsi="思源宋体 CN" w:eastAsia="思源宋体 CN"/>
        </w:rPr>
      </w:pPr>
      <w:r>
        <w:rPr>
          <w:rFonts w:hint="eastAsia" w:ascii="思源宋体 CN" w:hAnsi="思源宋体 CN" w:eastAsia="思源宋体 CN"/>
          <w:lang w:val="en-US" w:eastAsia="zh-CN"/>
        </w:rPr>
        <w:t xml:space="preserve"> </w:t>
      </w:r>
    </w:p>
    <w:p w14:paraId="61AF414D">
      <w:pPr>
        <w:pStyle w:val="4"/>
        <w:numPr>
          <w:ilvl w:val="0"/>
          <w:numId w:val="0"/>
        </w:numPr>
        <w:rPr>
          <w:rFonts w:ascii="思源宋体 CN" w:hAnsi="思源宋体 CN" w:eastAsia="思源宋体 CN"/>
        </w:rPr>
      </w:pPr>
      <w:bookmarkStart w:id="47" w:name="_Toc13655"/>
      <w:bookmarkStart w:id="48" w:name="_Toc18324"/>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4</w:t>
      </w:r>
      <w:r>
        <w:rPr>
          <w:rFonts w:hint="eastAsia" w:ascii="思源宋体 CN" w:hAnsi="思源宋体 CN" w:eastAsia="思源宋体 CN"/>
        </w:rPr>
        <w:t>.</w:t>
      </w:r>
      <w:r>
        <w:rPr>
          <w:rFonts w:hint="eastAsia" w:ascii="思源宋体 CN" w:hAnsi="思源宋体 CN" w:eastAsia="思源宋体 CN"/>
          <w:lang w:val="en-US" w:eastAsia="zh-CN"/>
        </w:rPr>
        <w:t>2</w:t>
      </w:r>
      <w:r>
        <w:rPr>
          <w:rFonts w:hint="eastAsia" w:ascii="思源宋体 CN" w:hAnsi="思源宋体 CN" w:eastAsia="思源宋体 CN"/>
        </w:rPr>
        <w:t>、成交通知书</w:t>
      </w:r>
      <w:bookmarkEnd w:id="47"/>
      <w:bookmarkEnd w:id="48"/>
    </w:p>
    <w:p w14:paraId="140B0481">
      <w:pPr>
        <w:ind w:firstLine="420"/>
        <w:rPr>
          <w:rFonts w:ascii="思源宋体 CN" w:hAnsi="思源宋体 CN" w:eastAsia="思源宋体 CN"/>
        </w:rPr>
      </w:pPr>
      <w:r>
        <w:rPr>
          <w:rFonts w:hint="eastAsia" w:ascii="思源宋体 CN" w:hAnsi="思源宋体 CN" w:eastAsia="思源宋体 CN"/>
          <w:b/>
        </w:rPr>
        <w:t>前提条件：</w:t>
      </w:r>
      <w:r>
        <w:rPr>
          <w:rFonts w:hint="eastAsia" w:ascii="思源宋体 CN" w:hAnsi="思源宋体 CN" w:eastAsia="思源宋体 CN"/>
        </w:rPr>
        <w:t>结果公示已发布。</w:t>
      </w:r>
    </w:p>
    <w:p w14:paraId="5086C0A3">
      <w:pPr>
        <w:ind w:firstLine="420"/>
        <w:rPr>
          <w:rFonts w:ascii="思源宋体 CN" w:hAnsi="思源宋体 CN" w:eastAsia="思源宋体 CN"/>
        </w:rPr>
      </w:pPr>
      <w:r>
        <w:rPr>
          <w:rFonts w:hint="eastAsia" w:ascii="思源宋体 CN" w:hAnsi="思源宋体 CN" w:eastAsia="思源宋体 CN"/>
          <w:b/>
        </w:rPr>
        <w:t>基本功能：</w:t>
      </w:r>
      <w:r>
        <w:rPr>
          <w:rFonts w:hint="eastAsia" w:ascii="思源宋体 CN" w:hAnsi="思源宋体 CN" w:eastAsia="思源宋体 CN"/>
        </w:rPr>
        <w:t>向中标人发出的通知其中标的书面凭证和向未中标人发出招标结果通知书。</w:t>
      </w:r>
    </w:p>
    <w:p w14:paraId="631A1DCC">
      <w:pPr>
        <w:ind w:firstLine="420"/>
        <w:rPr>
          <w:rFonts w:ascii="思源宋体 CN" w:hAnsi="思源宋体 CN" w:eastAsia="思源宋体 CN"/>
          <w:b/>
        </w:rPr>
      </w:pPr>
      <w:r>
        <w:rPr>
          <w:rFonts w:hint="eastAsia" w:ascii="思源宋体 CN" w:hAnsi="思源宋体 CN" w:eastAsia="思源宋体 CN"/>
          <w:b/>
        </w:rPr>
        <w:t>操作步骤：</w:t>
      </w:r>
    </w:p>
    <w:p w14:paraId="6F754785">
      <w:pPr>
        <w:ind w:firstLine="420" w:firstLineChars="200"/>
        <w:rPr>
          <w:rFonts w:ascii="思源宋体 CN" w:hAnsi="思源宋体 CN" w:eastAsia="思源宋体 CN"/>
        </w:rPr>
      </w:pPr>
      <w:r>
        <w:rPr>
          <w:rFonts w:hint="eastAsia" w:ascii="思源宋体 CN" w:hAnsi="思源宋体 CN" w:eastAsia="思源宋体 CN"/>
        </w:rPr>
        <w:t>1、在</w:t>
      </w:r>
      <w:r>
        <w:rPr>
          <w:rFonts w:hint="eastAsia" w:ascii="思源宋体 CN" w:hAnsi="思源宋体 CN" w:eastAsia="思源宋体 CN" w:cs="宋体"/>
          <w:lang w:bidi="ar"/>
        </w:rPr>
        <w:t>项目</w:t>
      </w:r>
      <w:r>
        <w:rPr>
          <w:rFonts w:hint="eastAsia" w:ascii="思源宋体 CN" w:hAnsi="思源宋体 CN" w:eastAsia="思源宋体 CN"/>
        </w:rPr>
        <w:t>工作台中，点击“定标－中标通知书”菜单，进入中标通知书列表页面，如下图：</w:t>
      </w:r>
    </w:p>
    <w:p w14:paraId="3D404672">
      <w:pPr>
        <w:ind w:firstLine="420"/>
        <w:rPr>
          <w:rFonts w:ascii="思源宋体 CN" w:hAnsi="思源宋体 CN" w:eastAsia="思源宋体 CN"/>
        </w:rPr>
      </w:pPr>
      <w:r>
        <w:drawing>
          <wp:inline distT="0" distB="0" distL="114300" distR="114300">
            <wp:extent cx="5400040" cy="2537460"/>
            <wp:effectExtent l="0" t="0" r="10160" b="2540"/>
            <wp:docPr id="6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0"/>
                    <pic:cNvPicPr>
                      <a:picLocks noChangeAspect="1"/>
                    </pic:cNvPicPr>
                  </pic:nvPicPr>
                  <pic:blipFill>
                    <a:blip r:embed="rId37"/>
                    <a:stretch>
                      <a:fillRect/>
                    </a:stretch>
                  </pic:blipFill>
                  <pic:spPr>
                    <a:xfrm>
                      <a:off x="0" y="0"/>
                      <a:ext cx="5400040" cy="2537460"/>
                    </a:xfrm>
                    <a:prstGeom prst="rect">
                      <a:avLst/>
                    </a:prstGeom>
                    <a:noFill/>
                    <a:ln>
                      <a:noFill/>
                    </a:ln>
                  </pic:spPr>
                </pic:pic>
              </a:graphicData>
            </a:graphic>
          </wp:inline>
        </w:drawing>
      </w:r>
    </w:p>
    <w:p w14:paraId="5A21F6DF">
      <w:pPr>
        <w:ind w:firstLine="420" w:firstLineChars="200"/>
        <w:rPr>
          <w:rFonts w:ascii="思源宋体 CN" w:hAnsi="思源宋体 CN" w:eastAsia="思源宋体 CN"/>
        </w:rPr>
      </w:pPr>
      <w:r>
        <w:rPr>
          <w:rFonts w:hint="eastAsia" w:ascii="思源宋体 CN" w:hAnsi="思源宋体 CN" w:eastAsia="思源宋体 CN"/>
          <w:lang w:val="en-US" w:eastAsia="zh-CN"/>
        </w:rPr>
        <w:t>2</w:t>
      </w:r>
      <w:r>
        <w:rPr>
          <w:rFonts w:hint="eastAsia" w:ascii="思源宋体 CN" w:hAnsi="思源宋体 CN" w:eastAsia="思源宋体 CN"/>
        </w:rPr>
        <w:t>、点击中标通知书的“生成通知书”按钮，弹出“生成中标通知书”页面，如下图：</w:t>
      </w:r>
    </w:p>
    <w:p w14:paraId="447D93BC">
      <w:pPr>
        <w:ind w:firstLine="420"/>
        <w:rPr>
          <w:rFonts w:ascii="思源宋体 CN" w:hAnsi="思源宋体 CN" w:eastAsia="思源宋体 CN"/>
        </w:rPr>
      </w:pPr>
      <w:r>
        <w:drawing>
          <wp:inline distT="0" distB="0" distL="114300" distR="114300">
            <wp:extent cx="5400040" cy="3063240"/>
            <wp:effectExtent l="0" t="0" r="10160" b="10160"/>
            <wp:docPr id="13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7"/>
                    <pic:cNvPicPr>
                      <a:picLocks noChangeAspect="1"/>
                    </pic:cNvPicPr>
                  </pic:nvPicPr>
                  <pic:blipFill>
                    <a:blip r:embed="rId38"/>
                    <a:stretch>
                      <a:fillRect/>
                    </a:stretch>
                  </pic:blipFill>
                  <pic:spPr>
                    <a:xfrm>
                      <a:off x="0" y="0"/>
                      <a:ext cx="5400040" cy="3063240"/>
                    </a:xfrm>
                    <a:prstGeom prst="rect">
                      <a:avLst/>
                    </a:prstGeom>
                    <a:noFill/>
                    <a:ln>
                      <a:noFill/>
                    </a:ln>
                  </pic:spPr>
                </pic:pic>
              </a:graphicData>
            </a:graphic>
          </wp:inline>
        </w:drawing>
      </w:r>
    </w:p>
    <w:p w14:paraId="4FA9AFE0">
      <w:pPr>
        <w:ind w:firstLine="420" w:firstLineChars="200"/>
        <w:rPr>
          <w:rFonts w:ascii="思源宋体 CN" w:hAnsi="思源宋体 CN" w:eastAsia="思源宋体 CN"/>
        </w:rPr>
      </w:pPr>
      <w:r>
        <w:rPr>
          <w:rFonts w:hint="eastAsia" w:ascii="思源宋体 CN" w:hAnsi="思源宋体 CN" w:eastAsia="思源宋体 CN"/>
        </w:rPr>
        <w:t>4、生成通知书进行签章，签章完成后点击“提交审核”，发布成交通知书，如下图：</w:t>
      </w:r>
    </w:p>
    <w:p w14:paraId="675F8FE0">
      <w:pPr>
        <w:ind w:firstLine="420"/>
      </w:pPr>
      <w:r>
        <w:drawing>
          <wp:inline distT="0" distB="0" distL="114300" distR="114300">
            <wp:extent cx="5400040" cy="2657475"/>
            <wp:effectExtent l="0" t="0" r="10160" b="9525"/>
            <wp:docPr id="6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1"/>
                    <pic:cNvPicPr>
                      <a:picLocks noChangeAspect="1"/>
                    </pic:cNvPicPr>
                  </pic:nvPicPr>
                  <pic:blipFill>
                    <a:blip r:embed="rId39"/>
                    <a:stretch>
                      <a:fillRect/>
                    </a:stretch>
                  </pic:blipFill>
                  <pic:spPr>
                    <a:xfrm>
                      <a:off x="0" y="0"/>
                      <a:ext cx="5400040" cy="2657475"/>
                    </a:xfrm>
                    <a:prstGeom prst="rect">
                      <a:avLst/>
                    </a:prstGeom>
                    <a:noFill/>
                    <a:ln>
                      <a:noFill/>
                    </a:ln>
                  </pic:spPr>
                </pic:pic>
              </a:graphicData>
            </a:graphic>
          </wp:inline>
        </w:drawing>
      </w:r>
    </w:p>
    <w:p w14:paraId="1FF0AFC0">
      <w:pPr>
        <w:ind w:firstLine="420"/>
      </w:pPr>
    </w:p>
    <w:p w14:paraId="1D16D1C9">
      <w:pPr>
        <w:ind w:firstLine="420"/>
        <w:rPr>
          <w:rFonts w:ascii="思源宋体 CN" w:hAnsi="思源宋体 CN" w:eastAsia="思源宋体 CN"/>
        </w:rPr>
      </w:pPr>
    </w:p>
    <w:sectPr>
      <w:footerReference r:id="rId4" w:type="default"/>
      <w:pgSz w:w="11906" w:h="16838"/>
      <w:pgMar w:top="1440" w:right="1797" w:bottom="1440" w:left="1797" w:header="454" w:footer="680" w:gutter="0"/>
      <w:pgNumType w:fmt="decimal"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ctionIcon ! important">
    <w:altName w:val="Segoe Print"/>
    <w:panose1 w:val="00000000000000000000"/>
    <w:charset w:val="00"/>
    <w:family w:val="auto"/>
    <w:pitch w:val="default"/>
    <w:sig w:usb0="00000000" w:usb1="00000000" w:usb2="00000000" w:usb3="00000000" w:csb0="00000000" w:csb1="00000000"/>
  </w:font>
  <w:font w:name="思源宋体 CN Light">
    <w:altName w:val="宋体"/>
    <w:panose1 w:val="02020300000000000000"/>
    <w:charset w:val="86"/>
    <w:family w:val="auto"/>
    <w:pitch w:val="default"/>
    <w:sig w:usb0="00000000" w:usb1="00000000" w:usb2="00000016" w:usb3="00000000" w:csb0="60060107" w:csb1="00000000"/>
  </w:font>
  <w:font w:name="思源宋体 CN">
    <w:altName w:val="宋体"/>
    <w:panose1 w:val="02020400000000000000"/>
    <w:charset w:val="86"/>
    <w:family w:val="roman"/>
    <w:pitch w:val="default"/>
    <w:sig w:usb0="00000000" w:usb1="00000000" w:usb2="00000016" w:usb3="00000000" w:csb0="60060107" w:csb1="00000000"/>
  </w:font>
  <w:font w:name="思源宋体 CN ExtraLight">
    <w:altName w:val="宋体"/>
    <w:panose1 w:val="02020200000000000000"/>
    <w:charset w:val="86"/>
    <w:family w:val="roman"/>
    <w:pitch w:val="default"/>
    <w:sig w:usb0="00000000" w:usb1="00000000" w:usb2="00000016" w:usb3="00000000" w:csb0="60060107" w:csb1="00000000"/>
  </w:font>
  <w:font w:name="思源宋体 CN">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D62C">
    <w:pPr>
      <w:pStyle w:val="8"/>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B213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9B213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C8E2E">
    <w:pPr>
      <w:pStyle w:val="9"/>
    </w:pPr>
    <w:r>
      <w:rPr>
        <w:rFonts w:hint="eastAsia" w:ascii="宋体" w:hAnsi="宋体" w:eastAsia="思源宋体 CN ExtraLight"/>
        <w:sz w:val="18"/>
        <w:szCs w:val="18"/>
        <w:lang w:val="en-US" w:eastAsia="zh-CN"/>
      </w:rPr>
      <w:t>义乌市阳光招标采购平台采购人、采购代理</w:t>
    </w:r>
    <w:r>
      <w:rPr>
        <w:rFonts w:hint="eastAsia" w:ascii="思源宋体 CN" w:hAnsi="思源宋体 CN" w:eastAsia="思源宋体 CN" w:cs="思源宋体 CN ExtraLight"/>
        <w:sz w:val="18"/>
        <w:szCs w:val="18"/>
      </w:rPr>
      <w:t>操作手册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217D95"/>
    <w:multiLevelType w:val="singleLevel"/>
    <w:tmpl w:val="8D217D95"/>
    <w:lvl w:ilvl="0" w:tentative="0">
      <w:start w:val="4"/>
      <w:numFmt w:val="decimal"/>
      <w:lvlText w:val="%1."/>
      <w:lvlJc w:val="left"/>
      <w:pPr>
        <w:tabs>
          <w:tab w:val="left" w:pos="312"/>
        </w:tabs>
      </w:pPr>
    </w:lvl>
  </w:abstractNum>
  <w:abstractNum w:abstractNumId="1">
    <w:nsid w:val="D48F145F"/>
    <w:multiLevelType w:val="multilevel"/>
    <w:tmpl w:val="D48F145F"/>
    <w:lvl w:ilvl="0" w:tentative="0">
      <w:start w:val="1"/>
      <w:numFmt w:val="chineseCountingThousand"/>
      <w:pStyle w:val="2"/>
      <w:suff w:val="nothing"/>
      <w:lvlText w:val="%1、"/>
      <w:lvlJc w:val="left"/>
      <w:pPr>
        <w:ind w:left="0" w:firstLine="0"/>
      </w:pPr>
    </w:lvl>
    <w:lvl w:ilvl="1" w:tentative="0">
      <w:start w:val="1"/>
      <w:numFmt w:val="decimal"/>
      <w:pStyle w:val="3"/>
      <w:isLgl/>
      <w:suff w:val="nothing"/>
      <w:lvlText w:val="%1.%2、"/>
      <w:lvlJc w:val="left"/>
      <w:pPr>
        <w:ind w:left="0" w:firstLine="0"/>
      </w:pPr>
      <w:rPr>
        <w:rFonts w:hint="default" w:ascii="Times New Roman" w:hAnsi="Times New Roman" w:cs="Times New Roman"/>
      </w:rPr>
    </w:lvl>
    <w:lvl w:ilvl="2" w:tentative="0">
      <w:start w:val="1"/>
      <w:numFmt w:val="decimal"/>
      <w:pStyle w:val="4"/>
      <w:isLgl/>
      <w:suff w:val="nothing"/>
      <w:lvlText w:val="%1.%2.%3、"/>
      <w:lvlJc w:val="left"/>
      <w:pPr>
        <w:ind w:left="0" w:firstLine="0"/>
        <w:textAlignment w:val="baseline"/>
      </w:pPr>
      <w:rPr>
        <w:rFonts w:hint="default" w:ascii="Times New Roman" w:hAnsi="Times New Roman" w:cs="Times New Roman"/>
        <w:b/>
        <w:bCs w:val="0"/>
        <w:iCs w:val="0"/>
        <w:caps w:val="0"/>
        <w:strike w:val="0"/>
        <w:dstrike w:val="0"/>
        <w:vanish w:val="0"/>
        <w:spacing w:val="0"/>
        <w:position w:val="0"/>
        <w:u w:val="none"/>
      </w:rPr>
    </w:lvl>
    <w:lvl w:ilvl="3" w:tentative="0">
      <w:start w:val="1"/>
      <w:numFmt w:val="decimal"/>
      <w:isLgl/>
      <w:suff w:val="nothing"/>
      <w:lvlText w:val="%1.%2.%3.%4、"/>
      <w:lvlJc w:val="left"/>
      <w:pPr>
        <w:ind w:left="851" w:hanging="851"/>
      </w:pPr>
      <w:rPr>
        <w:rFonts w:hint="default" w:ascii="Times New Roman" w:hAnsi="Times New Roman" w:eastAsia="宋体" w:cs="Times New Roman"/>
        <w:sz w:val="24"/>
        <w:szCs w:val="24"/>
      </w:rPr>
    </w:lvl>
    <w:lvl w:ilvl="4" w:tentative="0">
      <w:start w:val="1"/>
      <w:numFmt w:val="decimal"/>
      <w:isLgl/>
      <w:suff w:val="nothing"/>
      <w:lvlText w:val="%1.%2.%3.%4.%5、"/>
      <w:lvlJc w:val="left"/>
      <w:pPr>
        <w:ind w:left="992" w:hanging="992"/>
      </w:pPr>
    </w:lvl>
    <w:lvl w:ilvl="5" w:tentative="0">
      <w:start w:val="1"/>
      <w:numFmt w:val="decimal"/>
      <w:isLgl/>
      <w:suff w:val="nothing"/>
      <w:lvlText w:val="%1.%2.%3.%4.%5.%6、"/>
      <w:lvlJc w:val="left"/>
      <w:pPr>
        <w:ind w:left="1135" w:hanging="1135"/>
      </w:pPr>
      <w:rPr>
        <w:rFonts w:hint="default" w:ascii="Times New Roman" w:hAnsi="Times New Roman" w:cs="Times New Roman"/>
      </w:rPr>
    </w:lvl>
    <w:lvl w:ilvl="6" w:tentative="0">
      <w:start w:val="1"/>
      <w:numFmt w:val="decimal"/>
      <w:isLgl/>
      <w:lvlText w:val="%1.%2.%3.%4.%5.%6.%7"/>
      <w:lvlJc w:val="left"/>
      <w:pPr>
        <w:tabs>
          <w:tab w:val="left" w:pos="1800"/>
        </w:tabs>
        <w:ind w:left="1276" w:hanging="1276"/>
      </w:pPr>
    </w:lvl>
    <w:lvl w:ilvl="7" w:tentative="0">
      <w:start w:val="1"/>
      <w:numFmt w:val="decimal"/>
      <w:isLgl/>
      <w:lvlText w:val="%1.%2.%3.%4.%5.%6.%7.%8"/>
      <w:lvlJc w:val="left"/>
      <w:pPr>
        <w:tabs>
          <w:tab w:val="left" w:pos="1800"/>
        </w:tabs>
        <w:ind w:left="1418" w:hanging="1418"/>
      </w:pPr>
    </w:lvl>
    <w:lvl w:ilvl="8" w:tentative="0">
      <w:start w:val="1"/>
      <w:numFmt w:val="decimal"/>
      <w:isLgl/>
      <w:lvlText w:val="%1.%2.%3.%4.%5.%6.%7.%8.%9"/>
      <w:lvlJc w:val="left"/>
      <w:pPr>
        <w:tabs>
          <w:tab w:val="left" w:pos="2160"/>
        </w:tabs>
        <w:ind w:left="1559" w:hanging="1559"/>
      </w:pPr>
    </w:lvl>
  </w:abstractNum>
  <w:abstractNum w:abstractNumId="2">
    <w:nsid w:val="FC92FA74"/>
    <w:multiLevelType w:val="singleLevel"/>
    <w:tmpl w:val="FC92FA74"/>
    <w:lvl w:ilvl="0" w:tentative="0">
      <w:start w:val="1"/>
      <w:numFmt w:val="decimal"/>
      <w:lvlText w:val="%1."/>
      <w:lvlJc w:val="left"/>
      <w:pPr>
        <w:tabs>
          <w:tab w:val="left" w:pos="312"/>
        </w:tabs>
      </w:pPr>
    </w:lvl>
  </w:abstractNum>
  <w:abstractNum w:abstractNumId="3">
    <w:nsid w:val="46E04C33"/>
    <w:multiLevelType w:val="multilevel"/>
    <w:tmpl w:val="46E04C3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6D7F9CE9"/>
    <w:multiLevelType w:val="singleLevel"/>
    <w:tmpl w:val="6D7F9CE9"/>
    <w:lvl w:ilvl="0" w:tentative="0">
      <w:start w:val="1"/>
      <w:numFmt w:val="decimal"/>
      <w:suff w:val="nothing"/>
      <w:lvlText w:val="%1、"/>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iNGU4NDA1ZjNkZGVjZDJkYzQzOTIzNTI0YzBhMTkifQ=="/>
  </w:docVars>
  <w:rsids>
    <w:rsidRoot w:val="002222BE"/>
    <w:rsid w:val="00055F15"/>
    <w:rsid w:val="000F75E5"/>
    <w:rsid w:val="0010405B"/>
    <w:rsid w:val="00113DA6"/>
    <w:rsid w:val="00187F5F"/>
    <w:rsid w:val="001A773D"/>
    <w:rsid w:val="001C36F7"/>
    <w:rsid w:val="001C764F"/>
    <w:rsid w:val="002057A3"/>
    <w:rsid w:val="002222BE"/>
    <w:rsid w:val="0023723E"/>
    <w:rsid w:val="002653B6"/>
    <w:rsid w:val="00270738"/>
    <w:rsid w:val="00273031"/>
    <w:rsid w:val="002A04E9"/>
    <w:rsid w:val="002A22B2"/>
    <w:rsid w:val="002D38F3"/>
    <w:rsid w:val="003040C6"/>
    <w:rsid w:val="0032142C"/>
    <w:rsid w:val="00326C9C"/>
    <w:rsid w:val="003774E2"/>
    <w:rsid w:val="003C1DE3"/>
    <w:rsid w:val="003C778B"/>
    <w:rsid w:val="003E314F"/>
    <w:rsid w:val="003F7891"/>
    <w:rsid w:val="0041751B"/>
    <w:rsid w:val="00455D68"/>
    <w:rsid w:val="004772F4"/>
    <w:rsid w:val="004B2E0F"/>
    <w:rsid w:val="004C307C"/>
    <w:rsid w:val="00555C64"/>
    <w:rsid w:val="00595BC6"/>
    <w:rsid w:val="005A0317"/>
    <w:rsid w:val="005F0917"/>
    <w:rsid w:val="0065676B"/>
    <w:rsid w:val="00672541"/>
    <w:rsid w:val="006905E7"/>
    <w:rsid w:val="00697A0D"/>
    <w:rsid w:val="006E089A"/>
    <w:rsid w:val="0070110D"/>
    <w:rsid w:val="0073270F"/>
    <w:rsid w:val="00774C8B"/>
    <w:rsid w:val="00777E69"/>
    <w:rsid w:val="007C19F1"/>
    <w:rsid w:val="007D7510"/>
    <w:rsid w:val="00814E20"/>
    <w:rsid w:val="008327EA"/>
    <w:rsid w:val="008575C5"/>
    <w:rsid w:val="009447A4"/>
    <w:rsid w:val="009773B5"/>
    <w:rsid w:val="009809FA"/>
    <w:rsid w:val="009849D7"/>
    <w:rsid w:val="009A4C9A"/>
    <w:rsid w:val="009D28C1"/>
    <w:rsid w:val="00A315A4"/>
    <w:rsid w:val="00A35B8E"/>
    <w:rsid w:val="00A4239D"/>
    <w:rsid w:val="00A5306B"/>
    <w:rsid w:val="00AA076C"/>
    <w:rsid w:val="00AA0E7A"/>
    <w:rsid w:val="00AC2BA3"/>
    <w:rsid w:val="00AD21A6"/>
    <w:rsid w:val="00B00DCD"/>
    <w:rsid w:val="00B80E58"/>
    <w:rsid w:val="00B96B15"/>
    <w:rsid w:val="00BC0FAF"/>
    <w:rsid w:val="00C221E0"/>
    <w:rsid w:val="00CD3FFE"/>
    <w:rsid w:val="00CE6543"/>
    <w:rsid w:val="00D15D37"/>
    <w:rsid w:val="00D60DF3"/>
    <w:rsid w:val="00D6108F"/>
    <w:rsid w:val="00D76C31"/>
    <w:rsid w:val="00D82FA4"/>
    <w:rsid w:val="00D874BF"/>
    <w:rsid w:val="00DF3A41"/>
    <w:rsid w:val="00E15AB9"/>
    <w:rsid w:val="00E16778"/>
    <w:rsid w:val="00E37F0C"/>
    <w:rsid w:val="00E417BA"/>
    <w:rsid w:val="00E81D45"/>
    <w:rsid w:val="00E93236"/>
    <w:rsid w:val="00ED68F5"/>
    <w:rsid w:val="00ED7E15"/>
    <w:rsid w:val="00EE54E9"/>
    <w:rsid w:val="00EF4814"/>
    <w:rsid w:val="00F33341"/>
    <w:rsid w:val="00F51E2D"/>
    <w:rsid w:val="00F5579A"/>
    <w:rsid w:val="00F80F9B"/>
    <w:rsid w:val="00F9243C"/>
    <w:rsid w:val="00FC560E"/>
    <w:rsid w:val="00FF7DB5"/>
    <w:rsid w:val="023522DA"/>
    <w:rsid w:val="02EE64DC"/>
    <w:rsid w:val="035464AA"/>
    <w:rsid w:val="03C94DB0"/>
    <w:rsid w:val="03E24FC0"/>
    <w:rsid w:val="05021B34"/>
    <w:rsid w:val="05047743"/>
    <w:rsid w:val="059C20AA"/>
    <w:rsid w:val="05E57574"/>
    <w:rsid w:val="05F24044"/>
    <w:rsid w:val="0739589B"/>
    <w:rsid w:val="093B04F8"/>
    <w:rsid w:val="0A13319B"/>
    <w:rsid w:val="0AFD1714"/>
    <w:rsid w:val="0B5C270C"/>
    <w:rsid w:val="0B6E1DBA"/>
    <w:rsid w:val="0BE67BA2"/>
    <w:rsid w:val="0C904B0E"/>
    <w:rsid w:val="0CAF10DB"/>
    <w:rsid w:val="0DF471C7"/>
    <w:rsid w:val="0EE02FCE"/>
    <w:rsid w:val="10A14631"/>
    <w:rsid w:val="116B4322"/>
    <w:rsid w:val="13974C92"/>
    <w:rsid w:val="14B622A5"/>
    <w:rsid w:val="15F32C15"/>
    <w:rsid w:val="175233D3"/>
    <w:rsid w:val="186C142F"/>
    <w:rsid w:val="192A5D42"/>
    <w:rsid w:val="196A4B74"/>
    <w:rsid w:val="19F40534"/>
    <w:rsid w:val="1A48078E"/>
    <w:rsid w:val="1B3361FB"/>
    <w:rsid w:val="1B4F0233"/>
    <w:rsid w:val="1BE55050"/>
    <w:rsid w:val="1C1918CE"/>
    <w:rsid w:val="1DB80716"/>
    <w:rsid w:val="20262865"/>
    <w:rsid w:val="22B10AB2"/>
    <w:rsid w:val="237344A7"/>
    <w:rsid w:val="23F30BC3"/>
    <w:rsid w:val="264059E6"/>
    <w:rsid w:val="28137E1E"/>
    <w:rsid w:val="28770BCE"/>
    <w:rsid w:val="28AB7658"/>
    <w:rsid w:val="28AC68D0"/>
    <w:rsid w:val="29767435"/>
    <w:rsid w:val="2AA70462"/>
    <w:rsid w:val="2C8C46B0"/>
    <w:rsid w:val="2D1B19D6"/>
    <w:rsid w:val="2DF1306D"/>
    <w:rsid w:val="2F146650"/>
    <w:rsid w:val="2FD86C40"/>
    <w:rsid w:val="2FFD70E5"/>
    <w:rsid w:val="316D5B7D"/>
    <w:rsid w:val="354E7947"/>
    <w:rsid w:val="36D703D0"/>
    <w:rsid w:val="36E5561F"/>
    <w:rsid w:val="378B168B"/>
    <w:rsid w:val="389E6F8B"/>
    <w:rsid w:val="391D22CF"/>
    <w:rsid w:val="39506B47"/>
    <w:rsid w:val="3B3165C9"/>
    <w:rsid w:val="3B401352"/>
    <w:rsid w:val="3C6400A6"/>
    <w:rsid w:val="3C785252"/>
    <w:rsid w:val="3E172FB8"/>
    <w:rsid w:val="3E551EBB"/>
    <w:rsid w:val="3EC12172"/>
    <w:rsid w:val="3F26232B"/>
    <w:rsid w:val="3F8C6CEE"/>
    <w:rsid w:val="40084E9C"/>
    <w:rsid w:val="43DD1D75"/>
    <w:rsid w:val="45CF2DC2"/>
    <w:rsid w:val="471D20BC"/>
    <w:rsid w:val="47D24C96"/>
    <w:rsid w:val="493B547E"/>
    <w:rsid w:val="496132E8"/>
    <w:rsid w:val="4B9E7576"/>
    <w:rsid w:val="4BFD0B93"/>
    <w:rsid w:val="4C895F38"/>
    <w:rsid w:val="4E1B6F3F"/>
    <w:rsid w:val="52B61FE8"/>
    <w:rsid w:val="541A5C08"/>
    <w:rsid w:val="55DF781E"/>
    <w:rsid w:val="58066A68"/>
    <w:rsid w:val="58AA6DC1"/>
    <w:rsid w:val="5B00038C"/>
    <w:rsid w:val="5D7102E7"/>
    <w:rsid w:val="5E5A12E2"/>
    <w:rsid w:val="5EB37FD7"/>
    <w:rsid w:val="5EF86EE5"/>
    <w:rsid w:val="61D3722D"/>
    <w:rsid w:val="63A0519D"/>
    <w:rsid w:val="63CA432B"/>
    <w:rsid w:val="63E25A85"/>
    <w:rsid w:val="659E791C"/>
    <w:rsid w:val="66195320"/>
    <w:rsid w:val="679F2254"/>
    <w:rsid w:val="686F60CA"/>
    <w:rsid w:val="688D1EE6"/>
    <w:rsid w:val="689C0A79"/>
    <w:rsid w:val="6A84709D"/>
    <w:rsid w:val="6B6F4918"/>
    <w:rsid w:val="6D3E1D2B"/>
    <w:rsid w:val="6D8523D4"/>
    <w:rsid w:val="6DCB7BEB"/>
    <w:rsid w:val="70FE1A9A"/>
    <w:rsid w:val="71371CF4"/>
    <w:rsid w:val="71521EB7"/>
    <w:rsid w:val="720468DE"/>
    <w:rsid w:val="72A00C3F"/>
    <w:rsid w:val="740F4EBC"/>
    <w:rsid w:val="75090AA9"/>
    <w:rsid w:val="75791C38"/>
    <w:rsid w:val="764E7BE9"/>
    <w:rsid w:val="766B5F23"/>
    <w:rsid w:val="76D54682"/>
    <w:rsid w:val="798B2638"/>
    <w:rsid w:val="7A267BAE"/>
    <w:rsid w:val="7B6B4554"/>
    <w:rsid w:val="7BED4D2A"/>
    <w:rsid w:val="7C2B04A6"/>
    <w:rsid w:val="7D572A32"/>
    <w:rsid w:val="7E241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line="360" w:lineRule="auto"/>
      <w:outlineLvl w:val="0"/>
    </w:pPr>
    <w:rPr>
      <w:rFonts w:ascii="Times New Roman" w:hAnsi="Times New Roman" w:cs="Times New Roman"/>
      <w:b/>
      <w:kern w:val="44"/>
      <w:sz w:val="32"/>
      <w:szCs w:val="28"/>
    </w:rPr>
  </w:style>
  <w:style w:type="paragraph" w:styleId="3">
    <w:name w:val="heading 2"/>
    <w:basedOn w:val="1"/>
    <w:next w:val="1"/>
    <w:link w:val="27"/>
    <w:unhideWhenUsed/>
    <w:qFormat/>
    <w:uiPriority w:val="0"/>
    <w:pPr>
      <w:keepNext/>
      <w:keepLines/>
      <w:numPr>
        <w:ilvl w:val="1"/>
        <w:numId w:val="1"/>
      </w:numPr>
      <w:spacing w:before="120" w:after="120" w:line="360" w:lineRule="auto"/>
      <w:outlineLvl w:val="1"/>
    </w:pPr>
    <w:rPr>
      <w:rFonts w:ascii="Times New Roman" w:hAnsi="Times New Roman" w:cs="Times New Roman"/>
      <w:b/>
      <w:sz w:val="30"/>
      <w:szCs w:val="32"/>
    </w:rPr>
  </w:style>
  <w:style w:type="paragraph" w:styleId="4">
    <w:name w:val="heading 3"/>
    <w:basedOn w:val="1"/>
    <w:next w:val="1"/>
    <w:link w:val="40"/>
    <w:unhideWhenUsed/>
    <w:qFormat/>
    <w:uiPriority w:val="0"/>
    <w:pPr>
      <w:keepNext/>
      <w:keepLines/>
      <w:numPr>
        <w:ilvl w:val="2"/>
        <w:numId w:val="1"/>
      </w:numPr>
      <w:spacing w:before="120" w:after="120" w:line="360" w:lineRule="auto"/>
      <w:outlineLvl w:val="2"/>
    </w:pPr>
    <w:rPr>
      <w:rFonts w:ascii="Times New Roman" w:hAnsi="Times New Roman" w:cs="Times New Roman"/>
      <w:b/>
      <w:sz w:val="28"/>
      <w:szCs w:val="1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0"/>
    <w:pPr>
      <w:jc w:val="left"/>
    </w:pPr>
  </w:style>
  <w:style w:type="paragraph" w:styleId="6">
    <w:name w:val="toc 3"/>
    <w:basedOn w:val="1"/>
    <w:next w:val="1"/>
    <w:qFormat/>
    <w:uiPriority w:val="39"/>
    <w:pPr>
      <w:ind w:left="680"/>
    </w:pPr>
    <w:rPr>
      <w:rFonts w:ascii="Times New Roman" w:hAnsi="Times New Roman" w:cs="Times New Roman"/>
      <w:iCs/>
      <w:szCs w:val="20"/>
    </w:rPr>
  </w:style>
  <w:style w:type="paragraph" w:styleId="7">
    <w:name w:val="Balloon Text"/>
    <w:basedOn w:val="1"/>
    <w:link w:val="39"/>
    <w:qFormat/>
    <w:uiPriority w:val="0"/>
    <w:rPr>
      <w:sz w:val="18"/>
      <w:szCs w:val="18"/>
    </w:rPr>
  </w:style>
  <w:style w:type="paragraph" w:styleId="8">
    <w:name w:val="footer"/>
    <w:basedOn w:val="1"/>
    <w:link w:val="38"/>
    <w:qFormat/>
    <w:uiPriority w:val="99"/>
    <w:pPr>
      <w:tabs>
        <w:tab w:val="center" w:pos="4153"/>
        <w:tab w:val="right" w:pos="8306"/>
      </w:tabs>
      <w:snapToGrid w:val="0"/>
    </w:pPr>
    <w:rPr>
      <w:sz w:val="18"/>
      <w:szCs w:val="18"/>
    </w:rPr>
  </w:style>
  <w:style w:type="paragraph" w:styleId="9">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ind w:left="200" w:hanging="200" w:hangingChars="200"/>
    </w:pPr>
    <w:rPr>
      <w:rFonts w:ascii="Times New Roman" w:hAnsi="Times New Roman" w:cs="Times New Roman"/>
      <w:bCs/>
      <w:caps/>
      <w:szCs w:val="20"/>
    </w:rPr>
  </w:style>
  <w:style w:type="paragraph" w:styleId="11">
    <w:name w:val="toc 2"/>
    <w:basedOn w:val="1"/>
    <w:next w:val="1"/>
    <w:qFormat/>
    <w:uiPriority w:val="39"/>
    <w:pPr>
      <w:tabs>
        <w:tab w:val="right" w:leader="dot" w:pos="8296"/>
      </w:tabs>
      <w:ind w:left="340"/>
    </w:pPr>
    <w:rPr>
      <w:rFonts w:ascii="Times New Roman" w:hAnsi="Times New Roman" w:cs="Times New Roman"/>
      <w:smallCaps/>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none"/>
    </w:rPr>
  </w:style>
  <w:style w:type="character" w:styleId="17">
    <w:name w:val="Emphasis"/>
    <w:basedOn w:val="14"/>
    <w:qFormat/>
    <w:uiPriority w:val="0"/>
    <w:rPr>
      <w:b/>
    </w:rPr>
  </w:style>
  <w:style w:type="character" w:styleId="18">
    <w:name w:val="HTML Definition"/>
    <w:basedOn w:val="14"/>
    <w:qFormat/>
    <w:uiPriority w:val="0"/>
  </w:style>
  <w:style w:type="character" w:styleId="19">
    <w:name w:val="HTML Typewriter"/>
    <w:basedOn w:val="14"/>
    <w:qFormat/>
    <w:uiPriority w:val="0"/>
    <w:rPr>
      <w:rFonts w:ascii="monospace" w:hAnsi="monospace" w:eastAsia="monospace" w:cs="monospace"/>
      <w:sz w:val="20"/>
    </w:rPr>
  </w:style>
  <w:style w:type="character" w:styleId="20">
    <w:name w:val="HTML Acronym"/>
    <w:basedOn w:val="14"/>
    <w:qFormat/>
    <w:uiPriority w:val="0"/>
    <w:rPr>
      <w:rFonts w:ascii="ActionIcon ! important" w:hAnsi="ActionIcon ! important" w:eastAsia="ActionIcon ! important" w:cs="ActionIcon ! important"/>
      <w:color w:val="3D4B62"/>
      <w:sz w:val="16"/>
      <w:szCs w:val="16"/>
    </w:rPr>
  </w:style>
  <w:style w:type="character" w:styleId="21">
    <w:name w:val="HTML Variable"/>
    <w:basedOn w:val="14"/>
    <w:qFormat/>
    <w:uiPriority w:val="0"/>
  </w:style>
  <w:style w:type="character" w:styleId="22">
    <w:name w:val="Hyperlink"/>
    <w:basedOn w:val="14"/>
    <w:qFormat/>
    <w:uiPriority w:val="99"/>
    <w:rPr>
      <w:color w:val="0000FF"/>
      <w:u w:val="single"/>
    </w:rPr>
  </w:style>
  <w:style w:type="character" w:styleId="23">
    <w:name w:val="HTML Code"/>
    <w:basedOn w:val="14"/>
    <w:qFormat/>
    <w:uiPriority w:val="0"/>
    <w:rPr>
      <w:rFonts w:hint="default" w:ascii="monospace" w:hAnsi="monospace" w:eastAsia="monospace" w:cs="monospace"/>
      <w:sz w:val="20"/>
    </w:rPr>
  </w:style>
  <w:style w:type="character" w:styleId="24">
    <w:name w:val="HTML Cite"/>
    <w:basedOn w:val="14"/>
    <w:qFormat/>
    <w:uiPriority w:val="0"/>
  </w:style>
  <w:style w:type="character" w:styleId="25">
    <w:name w:val="HTML Keyboard"/>
    <w:basedOn w:val="14"/>
    <w:qFormat/>
    <w:uiPriority w:val="0"/>
    <w:rPr>
      <w:rFonts w:hint="default" w:ascii="monospace" w:hAnsi="monospace" w:eastAsia="monospace" w:cs="monospace"/>
      <w:sz w:val="20"/>
    </w:rPr>
  </w:style>
  <w:style w:type="character" w:styleId="26">
    <w:name w:val="HTML Sample"/>
    <w:basedOn w:val="14"/>
    <w:qFormat/>
    <w:uiPriority w:val="0"/>
    <w:rPr>
      <w:rFonts w:hint="default" w:ascii="monospace" w:hAnsi="monospace" w:eastAsia="monospace" w:cs="monospace"/>
    </w:rPr>
  </w:style>
  <w:style w:type="character" w:customStyle="1" w:styleId="27">
    <w:name w:val="标题 2 字符"/>
    <w:basedOn w:val="14"/>
    <w:link w:val="3"/>
    <w:qFormat/>
    <w:uiPriority w:val="0"/>
    <w:rPr>
      <w:rFonts w:ascii="Times New Roman" w:hAnsi="Times New Roman"/>
      <w:b/>
      <w:kern w:val="2"/>
      <w:sz w:val="30"/>
      <w:szCs w:val="32"/>
    </w:rPr>
  </w:style>
  <w:style w:type="paragraph" w:customStyle="1" w:styleId="28">
    <w:name w:val="样式 首行缩进:  2 字符"/>
    <w:basedOn w:val="1"/>
    <w:qFormat/>
    <w:uiPriority w:val="0"/>
    <w:pPr>
      <w:ind w:firstLine="480" w:firstLineChars="200"/>
    </w:pPr>
    <w:rPr>
      <w:rFonts w:ascii="思源宋体 CN Light" w:hAnsi="思源宋体 CN Light" w:cs="思源宋体 CN Light"/>
      <w:color w:val="000000"/>
      <w:szCs w:val="21"/>
    </w:rPr>
  </w:style>
  <w:style w:type="paragraph" w:customStyle="1" w:styleId="29">
    <w:name w:val="样式1"/>
    <w:basedOn w:val="1"/>
    <w:qFormat/>
    <w:uiPriority w:val="0"/>
    <w:pPr>
      <w:spacing w:line="300" w:lineRule="auto"/>
      <w:ind w:firstLine="480" w:firstLineChars="200"/>
    </w:pPr>
    <w:rPr>
      <w:rFonts w:ascii="Times New Roman" w:hAnsi="Times New Roman" w:cs="Times New Roman"/>
      <w:sz w:val="24"/>
    </w:rPr>
  </w:style>
  <w:style w:type="paragraph" w:customStyle="1" w:styleId="30">
    <w:name w:val="无间隔1"/>
    <w:basedOn w:val="1"/>
    <w:qFormat/>
    <w:uiPriority w:val="0"/>
    <w:pPr>
      <w:spacing w:line="360" w:lineRule="auto"/>
    </w:pPr>
    <w:rPr>
      <w:rFonts w:ascii="Times New Roman" w:hAnsi="Times New Roman" w:cs="Times New Roman"/>
    </w:rPr>
  </w:style>
  <w:style w:type="paragraph" w:customStyle="1" w:styleId="31">
    <w:name w:val="Indent Normal"/>
    <w:basedOn w:val="1"/>
    <w:qFormat/>
    <w:uiPriority w:val="0"/>
    <w:pPr>
      <w:spacing w:line="360" w:lineRule="auto"/>
      <w:ind w:firstLine="150" w:firstLineChars="150"/>
    </w:pPr>
    <w:rPr>
      <w:rFonts w:ascii="Times New Roman" w:hAnsi="Times New Roman" w:cs="Times New Roman"/>
      <w:sz w:val="24"/>
    </w:rPr>
  </w:style>
  <w:style w:type="paragraph" w:customStyle="1" w:styleId="32">
    <w:name w:val="1"/>
    <w:basedOn w:val="1"/>
    <w:qFormat/>
    <w:uiPriority w:val="0"/>
    <w:rPr>
      <w:rFonts w:ascii="Times New Roman" w:hAnsi="Times New Roman" w:cs="Times New Roman"/>
    </w:rPr>
  </w:style>
  <w:style w:type="paragraph" w:customStyle="1" w:styleId="33">
    <w:name w:val="msolistparagraph"/>
    <w:basedOn w:val="1"/>
    <w:qFormat/>
    <w:uiPriority w:val="0"/>
    <w:rPr>
      <w:rFonts w:ascii="Times New Roman" w:hAnsi="Times New Roman" w:cs="Times New Roman"/>
    </w:rPr>
  </w:style>
  <w:style w:type="character" w:customStyle="1" w:styleId="34">
    <w:name w:val="time"/>
    <w:basedOn w:val="14"/>
    <w:qFormat/>
    <w:uiPriority w:val="0"/>
  </w:style>
  <w:style w:type="character" w:customStyle="1" w:styleId="35">
    <w:name w:val="status"/>
    <w:basedOn w:val="14"/>
    <w:qFormat/>
    <w:uiPriority w:val="0"/>
    <w:rPr>
      <w:color w:val="0776DD"/>
    </w:rPr>
  </w:style>
  <w:style w:type="paragraph" w:styleId="36">
    <w:name w:val="List Paragraph"/>
    <w:basedOn w:val="1"/>
    <w:qFormat/>
    <w:uiPriority w:val="34"/>
  </w:style>
  <w:style w:type="character" w:customStyle="1" w:styleId="37">
    <w:name w:val="页眉 字符"/>
    <w:basedOn w:val="14"/>
    <w:link w:val="9"/>
    <w:qFormat/>
    <w:uiPriority w:val="99"/>
    <w:rPr>
      <w:rFonts w:asciiTheme="minorHAnsi" w:hAnsiTheme="minorHAnsi" w:cstheme="minorBidi"/>
      <w:kern w:val="2"/>
      <w:sz w:val="18"/>
      <w:szCs w:val="18"/>
    </w:rPr>
  </w:style>
  <w:style w:type="character" w:customStyle="1" w:styleId="38">
    <w:name w:val="页脚 字符"/>
    <w:basedOn w:val="14"/>
    <w:link w:val="8"/>
    <w:qFormat/>
    <w:uiPriority w:val="99"/>
    <w:rPr>
      <w:rFonts w:asciiTheme="minorHAnsi" w:hAnsiTheme="minorHAnsi" w:cstheme="minorBidi"/>
      <w:kern w:val="2"/>
      <w:sz w:val="18"/>
      <w:szCs w:val="18"/>
    </w:rPr>
  </w:style>
  <w:style w:type="character" w:customStyle="1" w:styleId="39">
    <w:name w:val="批注框文本 字符"/>
    <w:basedOn w:val="14"/>
    <w:link w:val="7"/>
    <w:qFormat/>
    <w:uiPriority w:val="0"/>
    <w:rPr>
      <w:rFonts w:asciiTheme="minorHAnsi" w:hAnsiTheme="minorHAnsi" w:cstheme="minorBidi"/>
      <w:kern w:val="2"/>
      <w:sz w:val="18"/>
      <w:szCs w:val="18"/>
    </w:rPr>
  </w:style>
  <w:style w:type="character" w:customStyle="1" w:styleId="40">
    <w:name w:val="标题 3 Char"/>
    <w:link w:val="4"/>
    <w:qFormat/>
    <w:uiPriority w:val="0"/>
    <w:rPr>
      <w:rFonts w:ascii="Times New Roman" w:hAnsi="Times New Roman" w:cs="Times New Roman"/>
      <w:b/>
      <w:sz w:val="2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国泰新点软件股份有限公司 0512-58188000</Company>
  <Pages>21</Pages>
  <Words>1911</Words>
  <Characters>2076</Characters>
  <Lines>112</Lines>
  <Paragraphs>31</Paragraphs>
  <TotalTime>22</TotalTime>
  <ScaleCrop>false</ScaleCrop>
  <LinksUpToDate>false</LinksUpToDate>
  <CharactersWithSpaces>2095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陆文涛</dc:creator>
  <cp:lastModifiedBy>15659</cp:lastModifiedBy>
  <dcterms:modified xsi:type="dcterms:W3CDTF">2026-09-20T02:13:07Z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0E580E6D1E2543A6A5C9E96367C6898D_13</vt:lpwstr>
  </property>
  <property fmtid="{D5CDD505-2E9C-101B-9397-08002B2CF9AE}" pid="4" name="KSOTemplateDocerSaveRecord">
    <vt:lpwstr>eyJoZGlkIjoiOTM1MDBhOWVlNTVhYzJkZWZmMTBlMTg1ZTE2YWY0MDkiLCJ1c2VySWQiOiI4MjQ0MDQ1MjYifQ==</vt:lpwstr>
  </property>
</Properties>
</file>