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5A6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color w:val="auto"/>
          <w:sz w:val="44"/>
          <w:szCs w:val="44"/>
          <w:highlight w:val="none"/>
          <w:lang w:eastAsia="zh-CN"/>
        </w:rPr>
      </w:pPr>
      <w:bookmarkStart w:id="0" w:name="_GoBack"/>
      <w:bookmarkEnd w:id="0"/>
      <w:r>
        <w:rPr>
          <w:rFonts w:hint="eastAsia" w:ascii="Times New Roman" w:hAnsi="Times New Roman" w:eastAsia="方正小标宋简体" w:cs="Times New Roman"/>
          <w:b w:val="0"/>
          <w:bCs w:val="0"/>
          <w:color w:val="auto"/>
          <w:sz w:val="44"/>
          <w:szCs w:val="44"/>
          <w:highlight w:val="none"/>
          <w:lang w:eastAsia="zh-CN"/>
        </w:rPr>
        <w:t>义乌市阳光招标采购平台供应商（投标人）</w:t>
      </w:r>
    </w:p>
    <w:p w14:paraId="5E5353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color w:val="auto"/>
          <w:sz w:val="44"/>
          <w:szCs w:val="44"/>
          <w:highlight w:val="none"/>
        </w:rPr>
      </w:pPr>
      <w:r>
        <w:rPr>
          <w:rFonts w:hint="eastAsia" w:ascii="Times New Roman" w:hAnsi="Times New Roman" w:eastAsia="方正小标宋简体" w:cs="Times New Roman"/>
          <w:b w:val="0"/>
          <w:bCs w:val="0"/>
          <w:color w:val="auto"/>
          <w:sz w:val="44"/>
          <w:szCs w:val="44"/>
          <w:highlight w:val="none"/>
        </w:rPr>
        <w:t>管理办法（</w:t>
      </w:r>
      <w:r>
        <w:rPr>
          <w:rFonts w:hint="eastAsia" w:ascii="Times New Roman" w:hAnsi="Times New Roman" w:eastAsia="方正小标宋简体" w:cs="Times New Roman"/>
          <w:b w:val="0"/>
          <w:bCs w:val="0"/>
          <w:color w:val="auto"/>
          <w:sz w:val="44"/>
          <w:szCs w:val="44"/>
          <w:highlight w:val="none"/>
          <w:lang w:val="en-US" w:eastAsia="zh-CN"/>
        </w:rPr>
        <w:t>试行</w:t>
      </w:r>
      <w:r>
        <w:rPr>
          <w:rFonts w:hint="eastAsia" w:ascii="Times New Roman" w:hAnsi="Times New Roman" w:eastAsia="方正小标宋简体" w:cs="Times New Roman"/>
          <w:b w:val="0"/>
          <w:bCs w:val="0"/>
          <w:color w:val="auto"/>
          <w:sz w:val="44"/>
          <w:szCs w:val="44"/>
          <w:highlight w:val="none"/>
        </w:rPr>
        <w:t>）</w:t>
      </w:r>
    </w:p>
    <w:p w14:paraId="3D8CABC5">
      <w:pPr>
        <w:keepNext w:val="0"/>
        <w:keepLines w:val="0"/>
        <w:pageBreakBefore w:val="0"/>
        <w:widowControl w:val="0"/>
        <w:kinsoku/>
        <w:wordWrap/>
        <w:overflowPunct/>
        <w:topLinePunct w:val="0"/>
        <w:autoSpaceDE/>
        <w:autoSpaceDN/>
        <w:bidi w:val="0"/>
        <w:snapToGrid/>
        <w:spacing w:line="560" w:lineRule="exact"/>
        <w:textAlignment w:val="auto"/>
        <w:rPr>
          <w:b w:val="0"/>
          <w:bCs w:val="0"/>
          <w:color w:val="auto"/>
          <w:highlight w:val="none"/>
        </w:rPr>
      </w:pPr>
    </w:p>
    <w:p w14:paraId="13290F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第一章</w:t>
      </w:r>
      <w:r>
        <w:rPr>
          <w:rFonts w:hint="eastAsia" w:ascii="Times New Roman" w:hAnsi="Times New Roman" w:eastAsia="黑体" w:cs="Times New Roman"/>
          <w:b w:val="0"/>
          <w:bCs w:val="0"/>
          <w:color w:val="auto"/>
          <w:sz w:val="32"/>
          <w:szCs w:val="32"/>
          <w:highlight w:val="none"/>
          <w:lang w:val="en-US" w:eastAsia="zh-CN"/>
        </w:rPr>
        <w:t xml:space="preserve">  </w:t>
      </w:r>
      <w:r>
        <w:rPr>
          <w:rFonts w:hint="eastAsia" w:ascii="Times New Roman" w:hAnsi="Times New Roman" w:eastAsia="黑体" w:cs="Times New Roman"/>
          <w:b w:val="0"/>
          <w:bCs w:val="0"/>
          <w:color w:val="auto"/>
          <w:sz w:val="32"/>
          <w:szCs w:val="32"/>
          <w:highlight w:val="none"/>
        </w:rPr>
        <w:t>总则</w:t>
      </w:r>
    </w:p>
    <w:p w14:paraId="5B0487CC">
      <w:pPr>
        <w:pStyle w:val="2"/>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pacing w:val="16"/>
          <w:sz w:val="32"/>
          <w:szCs w:val="32"/>
          <w:highlight w:val="none"/>
        </w:rPr>
        <w:t>第一条</w:t>
      </w:r>
      <w:r>
        <w:rPr>
          <w:rFonts w:hint="eastAsia" w:ascii="仿宋_GB2312" w:hAnsi="仿宋_GB2312" w:eastAsia="仿宋_GB2312" w:cs="仿宋_GB2312"/>
          <w:b w:val="0"/>
          <w:bCs w:val="0"/>
          <w:color w:val="auto"/>
          <w:spacing w:val="16"/>
          <w:sz w:val="32"/>
          <w:szCs w:val="32"/>
          <w:highlight w:val="none"/>
          <w:lang w:val="en-US" w:eastAsia="zh-CN"/>
        </w:rPr>
        <w:t xml:space="preserve">  </w:t>
      </w:r>
      <w:r>
        <w:rPr>
          <w:rFonts w:hint="eastAsia" w:ascii="仿宋_GB2312" w:hAnsi="仿宋_GB2312" w:eastAsia="仿宋_GB2312" w:cs="仿宋_GB2312"/>
          <w:b w:val="0"/>
          <w:bCs w:val="0"/>
          <w:color w:val="auto"/>
          <w:spacing w:val="16"/>
          <w:sz w:val="32"/>
          <w:szCs w:val="32"/>
          <w:highlight w:val="none"/>
        </w:rPr>
        <w:t>为加强对参与</w:t>
      </w:r>
      <w:r>
        <w:rPr>
          <w:rFonts w:hint="eastAsia" w:ascii="仿宋_GB2312" w:hAnsi="仿宋_GB2312" w:eastAsia="仿宋_GB2312" w:cs="仿宋_GB2312"/>
          <w:b w:val="0"/>
          <w:bCs w:val="0"/>
          <w:color w:val="auto"/>
          <w:spacing w:val="16"/>
          <w:sz w:val="32"/>
          <w:szCs w:val="32"/>
          <w:highlight w:val="none"/>
          <w:lang w:eastAsia="zh-CN"/>
        </w:rPr>
        <w:t>义乌市阳光招标采购平台（</w:t>
      </w:r>
      <w:r>
        <w:rPr>
          <w:rFonts w:hint="eastAsia" w:ascii="仿宋_GB2312" w:hAnsi="仿宋_GB2312" w:eastAsia="仿宋_GB2312" w:cs="仿宋_GB2312"/>
          <w:b w:val="0"/>
          <w:bCs w:val="0"/>
          <w:color w:val="auto"/>
          <w:spacing w:val="16"/>
          <w:sz w:val="32"/>
          <w:szCs w:val="32"/>
          <w:highlight w:val="none"/>
        </w:rPr>
        <w:t>以下简称</w:t>
      </w:r>
      <w:r>
        <w:rPr>
          <w:rFonts w:hint="eastAsia" w:ascii="仿宋_GB2312" w:hAnsi="仿宋_GB2312" w:eastAsia="仿宋_GB2312" w:cs="仿宋_GB2312"/>
          <w:b w:val="0"/>
          <w:bCs w:val="0"/>
          <w:color w:val="auto"/>
          <w:spacing w:val="16"/>
          <w:sz w:val="32"/>
          <w:szCs w:val="32"/>
          <w:highlight w:val="none"/>
          <w:lang w:eastAsia="zh-CN"/>
        </w:rPr>
        <w:t>“平台”）</w:t>
      </w:r>
      <w:r>
        <w:rPr>
          <w:rFonts w:hint="eastAsia" w:ascii="仿宋_GB2312" w:hAnsi="仿宋_GB2312" w:eastAsia="仿宋_GB2312" w:cs="仿宋_GB2312"/>
          <w:b w:val="0"/>
          <w:bCs w:val="0"/>
          <w:color w:val="auto"/>
          <w:spacing w:val="16"/>
          <w:sz w:val="32"/>
          <w:szCs w:val="32"/>
          <w:highlight w:val="none"/>
        </w:rPr>
        <w:t>交易</w:t>
      </w:r>
      <w:r>
        <w:rPr>
          <w:rFonts w:hint="eastAsia" w:ascii="仿宋_GB2312" w:hAnsi="仿宋_GB2312" w:eastAsia="仿宋_GB2312" w:cs="仿宋_GB2312"/>
          <w:b w:val="0"/>
          <w:bCs w:val="0"/>
          <w:color w:val="auto"/>
          <w:spacing w:val="16"/>
          <w:sz w:val="32"/>
          <w:szCs w:val="32"/>
          <w:highlight w:val="none"/>
          <w:lang w:eastAsia="zh-CN"/>
        </w:rPr>
        <w:t>供应商（投标人）</w:t>
      </w:r>
      <w:r>
        <w:rPr>
          <w:rFonts w:hint="eastAsia" w:ascii="仿宋_GB2312" w:hAnsi="仿宋_GB2312" w:eastAsia="仿宋_GB2312" w:cs="仿宋_GB2312"/>
          <w:b w:val="0"/>
          <w:bCs w:val="0"/>
          <w:color w:val="auto"/>
          <w:spacing w:val="15"/>
          <w:sz w:val="32"/>
          <w:szCs w:val="32"/>
          <w:highlight w:val="none"/>
        </w:rPr>
        <w:t>管理，营造</w:t>
      </w:r>
      <w:r>
        <w:rPr>
          <w:rFonts w:hint="eastAsia" w:ascii="仿宋_GB2312" w:hAnsi="仿宋_GB2312" w:eastAsia="仿宋_GB2312" w:cs="仿宋_GB2312"/>
          <w:b w:val="0"/>
          <w:bCs w:val="0"/>
          <w:color w:val="auto"/>
          <w:spacing w:val="-3"/>
          <w:sz w:val="32"/>
          <w:szCs w:val="32"/>
          <w:highlight w:val="none"/>
        </w:rPr>
        <w:t>公开、公平交易市场环境，维护采购当事人合法权益，</w:t>
      </w:r>
      <w:r>
        <w:rPr>
          <w:rFonts w:hint="eastAsia" w:ascii="仿宋_GB2312" w:hAnsi="仿宋_GB2312" w:eastAsia="仿宋_GB2312" w:cs="仿宋_GB2312"/>
          <w:b w:val="0"/>
          <w:bCs w:val="0"/>
          <w:color w:val="auto"/>
          <w:spacing w:val="-3"/>
          <w:sz w:val="32"/>
          <w:szCs w:val="32"/>
          <w:highlight w:val="none"/>
          <w:lang w:eastAsia="zh-CN"/>
        </w:rPr>
        <w:t>义乌</w:t>
      </w:r>
      <w:r>
        <w:rPr>
          <w:rFonts w:hint="eastAsia" w:ascii="仿宋_GB2312" w:hAnsi="仿宋_GB2312" w:eastAsia="仿宋_GB2312" w:cs="仿宋_GB2312"/>
          <w:b w:val="0"/>
          <w:bCs w:val="0"/>
          <w:color w:val="auto"/>
          <w:spacing w:val="-3"/>
          <w:sz w:val="32"/>
          <w:szCs w:val="32"/>
          <w:highlight w:val="none"/>
        </w:rPr>
        <w:t>产权交易</w:t>
      </w:r>
      <w:r>
        <w:rPr>
          <w:rFonts w:hint="eastAsia" w:ascii="仿宋_GB2312" w:hAnsi="仿宋_GB2312" w:eastAsia="仿宋_GB2312" w:cs="仿宋_GB2312"/>
          <w:b w:val="0"/>
          <w:bCs w:val="0"/>
          <w:color w:val="auto"/>
          <w:spacing w:val="-3"/>
          <w:sz w:val="32"/>
          <w:szCs w:val="32"/>
          <w:highlight w:val="none"/>
          <w:lang w:eastAsia="zh-CN"/>
        </w:rPr>
        <w:t>所</w:t>
      </w:r>
      <w:r>
        <w:rPr>
          <w:rFonts w:hint="eastAsia" w:ascii="仿宋_GB2312" w:hAnsi="仿宋_GB2312" w:eastAsia="仿宋_GB2312" w:cs="仿宋_GB2312"/>
          <w:b w:val="0"/>
          <w:bCs w:val="0"/>
          <w:color w:val="auto"/>
          <w:spacing w:val="-3"/>
          <w:sz w:val="32"/>
          <w:szCs w:val="32"/>
          <w:highlight w:val="none"/>
        </w:rPr>
        <w:t>有限公司根据《中</w:t>
      </w:r>
      <w:r>
        <w:rPr>
          <w:rFonts w:hint="eastAsia" w:ascii="仿宋_GB2312" w:hAnsi="仿宋_GB2312" w:eastAsia="仿宋_GB2312" w:cs="仿宋_GB2312"/>
          <w:b w:val="0"/>
          <w:bCs w:val="0"/>
          <w:color w:val="auto"/>
          <w:spacing w:val="-4"/>
          <w:sz w:val="32"/>
          <w:szCs w:val="32"/>
          <w:highlight w:val="none"/>
        </w:rPr>
        <w:t>华人民共和国招标投标法》《中华人民共和国招标投标法实</w:t>
      </w:r>
      <w:r>
        <w:rPr>
          <w:rFonts w:hint="eastAsia" w:ascii="仿宋_GB2312" w:hAnsi="仿宋_GB2312" w:eastAsia="仿宋_GB2312" w:cs="仿宋_GB2312"/>
          <w:b w:val="0"/>
          <w:bCs w:val="0"/>
          <w:color w:val="auto"/>
          <w:spacing w:val="-3"/>
          <w:sz w:val="32"/>
          <w:szCs w:val="32"/>
          <w:highlight w:val="none"/>
        </w:rPr>
        <w:t>施条例》及</w:t>
      </w:r>
      <w:r>
        <w:rPr>
          <w:rFonts w:hint="eastAsia" w:ascii="仿宋_GB2312" w:hAnsi="仿宋_GB2312" w:eastAsia="仿宋_GB2312" w:cs="仿宋_GB2312"/>
          <w:b w:val="0"/>
          <w:bCs w:val="0"/>
          <w:color w:val="auto"/>
          <w:spacing w:val="-4"/>
          <w:sz w:val="32"/>
          <w:szCs w:val="32"/>
          <w:highlight w:val="none"/>
        </w:rPr>
        <w:t>相关法律法规规定，制定本办法。</w:t>
      </w:r>
    </w:p>
    <w:p w14:paraId="6ABD5BE2">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68"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pacing w:val="7"/>
          <w:sz w:val="32"/>
          <w:szCs w:val="32"/>
          <w:highlight w:val="none"/>
        </w:rPr>
        <w:t>第二条</w:t>
      </w:r>
      <w:r>
        <w:rPr>
          <w:rFonts w:hint="eastAsia" w:ascii="仿宋_GB2312" w:hAnsi="仿宋_GB2312" w:eastAsia="仿宋_GB2312" w:cs="仿宋_GB2312"/>
          <w:b w:val="0"/>
          <w:bCs w:val="0"/>
          <w:color w:val="auto"/>
          <w:spacing w:val="7"/>
          <w:sz w:val="32"/>
          <w:szCs w:val="32"/>
          <w:highlight w:val="none"/>
          <w:lang w:val="en-US" w:eastAsia="zh-CN"/>
        </w:rPr>
        <w:t xml:space="preserve">  </w:t>
      </w:r>
      <w:r>
        <w:rPr>
          <w:rFonts w:hint="eastAsia" w:ascii="仿宋_GB2312" w:hAnsi="仿宋_GB2312" w:eastAsia="仿宋_GB2312" w:cs="仿宋_GB2312"/>
          <w:b w:val="0"/>
          <w:bCs w:val="0"/>
          <w:color w:val="auto"/>
          <w:spacing w:val="7"/>
          <w:sz w:val="32"/>
          <w:szCs w:val="32"/>
          <w:highlight w:val="none"/>
        </w:rPr>
        <w:t>本办法适用于参与</w:t>
      </w:r>
      <w:r>
        <w:rPr>
          <w:rFonts w:hint="eastAsia" w:ascii="仿宋_GB2312" w:hAnsi="仿宋_GB2312" w:eastAsia="仿宋_GB2312" w:cs="仿宋_GB2312"/>
          <w:b w:val="0"/>
          <w:bCs w:val="0"/>
          <w:color w:val="auto"/>
          <w:spacing w:val="7"/>
          <w:sz w:val="32"/>
          <w:szCs w:val="32"/>
          <w:highlight w:val="none"/>
          <w:lang w:eastAsia="zh-CN"/>
        </w:rPr>
        <w:t>平台</w:t>
      </w:r>
      <w:r>
        <w:rPr>
          <w:rFonts w:hint="eastAsia" w:ascii="仿宋_GB2312" w:hAnsi="仿宋_GB2312" w:eastAsia="仿宋_GB2312" w:cs="仿宋_GB2312"/>
          <w:b w:val="0"/>
          <w:bCs w:val="0"/>
          <w:color w:val="auto"/>
          <w:spacing w:val="7"/>
          <w:sz w:val="32"/>
          <w:szCs w:val="32"/>
          <w:highlight w:val="none"/>
        </w:rPr>
        <w:t>交易活</w:t>
      </w:r>
      <w:r>
        <w:rPr>
          <w:rFonts w:hint="eastAsia" w:ascii="仿宋_GB2312" w:hAnsi="仿宋_GB2312" w:eastAsia="仿宋_GB2312" w:cs="仿宋_GB2312"/>
          <w:b w:val="0"/>
          <w:bCs w:val="0"/>
          <w:color w:val="auto"/>
          <w:spacing w:val="6"/>
          <w:sz w:val="32"/>
          <w:szCs w:val="32"/>
          <w:highlight w:val="none"/>
        </w:rPr>
        <w:t>动的</w:t>
      </w:r>
      <w:r>
        <w:rPr>
          <w:rFonts w:hint="eastAsia" w:ascii="仿宋_GB2312" w:hAnsi="仿宋_GB2312" w:eastAsia="仿宋_GB2312" w:cs="仿宋_GB2312"/>
          <w:b w:val="0"/>
          <w:bCs w:val="0"/>
          <w:color w:val="auto"/>
          <w:spacing w:val="6"/>
          <w:sz w:val="32"/>
          <w:szCs w:val="32"/>
          <w:highlight w:val="none"/>
          <w:lang w:eastAsia="zh-CN"/>
        </w:rPr>
        <w:t>供应商（投标人）</w:t>
      </w:r>
      <w:r>
        <w:rPr>
          <w:rFonts w:hint="eastAsia" w:ascii="仿宋_GB2312" w:hAnsi="仿宋_GB2312" w:eastAsia="仿宋_GB2312" w:cs="仿宋_GB2312"/>
          <w:b w:val="0"/>
          <w:bCs w:val="0"/>
          <w:color w:val="auto"/>
          <w:spacing w:val="18"/>
          <w:sz w:val="32"/>
          <w:szCs w:val="32"/>
          <w:highlight w:val="none"/>
        </w:rPr>
        <w:t>。</w:t>
      </w:r>
      <w:r>
        <w:rPr>
          <w:rFonts w:hint="eastAsia" w:ascii="仿宋_GB2312" w:hAnsi="仿宋_GB2312" w:eastAsia="仿宋_GB2312" w:cs="仿宋_GB2312"/>
          <w:b w:val="0"/>
          <w:bCs w:val="0"/>
          <w:color w:val="auto"/>
          <w:spacing w:val="18"/>
          <w:sz w:val="32"/>
          <w:szCs w:val="32"/>
          <w:highlight w:val="none"/>
          <w:lang w:eastAsia="zh-CN"/>
        </w:rPr>
        <w:t>供应商（投标人）</w:t>
      </w:r>
      <w:r>
        <w:rPr>
          <w:rFonts w:hint="eastAsia" w:ascii="仿宋_GB2312" w:hAnsi="仿宋_GB2312" w:eastAsia="仿宋_GB2312" w:cs="仿宋_GB2312"/>
          <w:b w:val="0"/>
          <w:bCs w:val="0"/>
          <w:color w:val="auto"/>
          <w:spacing w:val="18"/>
          <w:sz w:val="32"/>
          <w:szCs w:val="32"/>
          <w:highlight w:val="none"/>
        </w:rPr>
        <w:t>是指参加交易活动，有</w:t>
      </w:r>
      <w:r>
        <w:rPr>
          <w:rFonts w:hint="eastAsia" w:ascii="仿宋_GB2312" w:hAnsi="仿宋_GB2312" w:eastAsia="仿宋_GB2312" w:cs="仿宋_GB2312"/>
          <w:b w:val="0"/>
          <w:bCs w:val="0"/>
          <w:color w:val="auto"/>
          <w:spacing w:val="6"/>
          <w:sz w:val="32"/>
          <w:szCs w:val="32"/>
          <w:highlight w:val="none"/>
        </w:rPr>
        <w:t>意向为采购人</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招标人</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提供工程、货物或服务</w:t>
      </w:r>
      <w:r>
        <w:rPr>
          <w:rFonts w:hint="eastAsia" w:ascii="仿宋_GB2312" w:hAnsi="仿宋_GB2312" w:eastAsia="仿宋_GB2312" w:cs="仿宋_GB2312"/>
          <w:b w:val="0"/>
          <w:bCs w:val="0"/>
          <w:color w:val="auto"/>
          <w:spacing w:val="5"/>
          <w:sz w:val="32"/>
          <w:szCs w:val="32"/>
          <w:highlight w:val="none"/>
        </w:rPr>
        <w:t>的法人、其</w:t>
      </w:r>
      <w:r>
        <w:rPr>
          <w:rFonts w:hint="eastAsia" w:ascii="仿宋_GB2312" w:hAnsi="仿宋_GB2312" w:eastAsia="仿宋_GB2312" w:cs="仿宋_GB2312"/>
          <w:b w:val="0"/>
          <w:bCs w:val="0"/>
          <w:color w:val="auto"/>
          <w:spacing w:val="-10"/>
          <w:sz w:val="32"/>
          <w:szCs w:val="32"/>
          <w:highlight w:val="none"/>
        </w:rPr>
        <w:t>他组织或自然人。</w:t>
      </w:r>
    </w:p>
    <w:p w14:paraId="298DC7FD">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68"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pacing w:val="7"/>
          <w:sz w:val="32"/>
          <w:szCs w:val="32"/>
          <w:highlight w:val="none"/>
        </w:rPr>
        <w:t>第三条</w:t>
      </w:r>
      <w:r>
        <w:rPr>
          <w:rFonts w:hint="eastAsia" w:ascii="仿宋_GB2312" w:hAnsi="仿宋_GB2312" w:eastAsia="仿宋_GB2312" w:cs="仿宋_GB2312"/>
          <w:b w:val="0"/>
          <w:bCs w:val="0"/>
          <w:color w:val="auto"/>
          <w:spacing w:val="7"/>
          <w:sz w:val="32"/>
          <w:szCs w:val="32"/>
          <w:highlight w:val="none"/>
          <w:lang w:val="en-US" w:eastAsia="zh-CN"/>
        </w:rPr>
        <w:t xml:space="preserve">  </w:t>
      </w:r>
      <w:r>
        <w:rPr>
          <w:rFonts w:hint="eastAsia" w:ascii="仿宋_GB2312" w:hAnsi="仿宋_GB2312" w:eastAsia="仿宋_GB2312" w:cs="仿宋_GB2312"/>
          <w:b w:val="0"/>
          <w:bCs w:val="0"/>
          <w:color w:val="auto"/>
          <w:spacing w:val="7"/>
          <w:sz w:val="32"/>
          <w:szCs w:val="32"/>
          <w:highlight w:val="none"/>
        </w:rPr>
        <w:t>诚信管理以公开、公平、公正为基础，遵循统</w:t>
      </w:r>
      <w:r>
        <w:rPr>
          <w:rFonts w:hint="eastAsia" w:ascii="仿宋_GB2312" w:hAnsi="仿宋_GB2312" w:eastAsia="仿宋_GB2312" w:cs="仿宋_GB2312"/>
          <w:b w:val="0"/>
          <w:bCs w:val="0"/>
          <w:color w:val="auto"/>
          <w:spacing w:val="-6"/>
          <w:sz w:val="32"/>
          <w:szCs w:val="32"/>
          <w:highlight w:val="none"/>
        </w:rPr>
        <w:t>一标准、信息公开的原则。</w:t>
      </w:r>
    </w:p>
    <w:p w14:paraId="06E791F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rPr>
      </w:pPr>
    </w:p>
    <w:p w14:paraId="097ED51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第二章</w:t>
      </w:r>
      <w:r>
        <w:rPr>
          <w:rFonts w:hint="eastAsia" w:ascii="Times New Roman" w:hAnsi="Times New Roman" w:eastAsia="黑体" w:cs="Times New Roman"/>
          <w:b w:val="0"/>
          <w:bCs w:val="0"/>
          <w:color w:val="auto"/>
          <w:sz w:val="32"/>
          <w:szCs w:val="32"/>
          <w:highlight w:val="none"/>
          <w:lang w:val="en-US" w:eastAsia="zh-CN"/>
        </w:rPr>
        <w:t xml:space="preserve">  </w:t>
      </w:r>
      <w:r>
        <w:rPr>
          <w:rFonts w:hint="eastAsia" w:ascii="Times New Roman" w:hAnsi="Times New Roman" w:eastAsia="黑体" w:cs="Times New Roman"/>
          <w:b w:val="0"/>
          <w:bCs w:val="0"/>
          <w:color w:val="auto"/>
          <w:sz w:val="32"/>
          <w:szCs w:val="32"/>
          <w:highlight w:val="none"/>
          <w:lang w:eastAsia="zh-CN"/>
        </w:rPr>
        <w:t>供应商（投标人）</w:t>
      </w:r>
      <w:r>
        <w:rPr>
          <w:rFonts w:hint="eastAsia" w:ascii="Times New Roman" w:hAnsi="Times New Roman" w:eastAsia="黑体" w:cs="Times New Roman"/>
          <w:b w:val="0"/>
          <w:bCs w:val="0"/>
          <w:color w:val="auto"/>
          <w:sz w:val="32"/>
          <w:szCs w:val="32"/>
          <w:highlight w:val="none"/>
        </w:rPr>
        <w:t>的权利和义务</w:t>
      </w:r>
    </w:p>
    <w:p w14:paraId="4298D2CD">
      <w:pPr>
        <w:pStyle w:val="2"/>
        <w:keepNext w:val="0"/>
        <w:keepLines w:val="0"/>
        <w:pageBreakBefore w:val="0"/>
        <w:widowControl w:val="0"/>
        <w:kinsoku/>
        <w:wordWrap/>
        <w:overflowPunct/>
        <w:topLinePunct w:val="0"/>
        <w:autoSpaceDE/>
        <w:autoSpaceDN/>
        <w:bidi w:val="0"/>
        <w:adjustRightInd/>
        <w:snapToGrid/>
        <w:spacing w:line="560" w:lineRule="exact"/>
        <w:ind w:left="0" w:right="0" w:firstLine="7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黑体" w:hAnsi="黑体" w:eastAsia="黑体" w:cs="黑体"/>
          <w:b w:val="0"/>
          <w:bCs w:val="0"/>
          <w:color w:val="auto"/>
          <w:spacing w:val="25"/>
          <w:sz w:val="32"/>
          <w:szCs w:val="32"/>
          <w:highlight w:val="none"/>
        </w:rPr>
        <w:t>第四条</w:t>
      </w:r>
      <w:r>
        <w:rPr>
          <w:rFonts w:hint="eastAsia" w:ascii="仿宋_GB2312" w:hAnsi="仿宋_GB2312" w:eastAsia="仿宋_GB2312" w:cs="仿宋_GB2312"/>
          <w:b w:val="0"/>
          <w:bCs w:val="0"/>
          <w:color w:val="auto"/>
          <w:spacing w:val="25"/>
          <w:sz w:val="32"/>
          <w:szCs w:val="32"/>
          <w:highlight w:val="none"/>
          <w:lang w:val="en-US" w:eastAsia="zh-CN"/>
        </w:rPr>
        <w:t xml:space="preserve">  </w:t>
      </w:r>
      <w:r>
        <w:rPr>
          <w:rFonts w:hint="eastAsia" w:ascii="仿宋_GB2312" w:hAnsi="仿宋_GB2312" w:eastAsia="仿宋_GB2312" w:cs="仿宋_GB2312"/>
          <w:b w:val="0"/>
          <w:bCs w:val="0"/>
          <w:color w:val="auto"/>
          <w:spacing w:val="25"/>
          <w:sz w:val="32"/>
          <w:szCs w:val="32"/>
          <w:highlight w:val="none"/>
          <w:lang w:eastAsia="zh-CN"/>
        </w:rPr>
        <w:t>供应商（投标人）</w:t>
      </w:r>
      <w:r>
        <w:rPr>
          <w:rFonts w:hint="eastAsia" w:ascii="仿宋_GB2312" w:hAnsi="仿宋_GB2312" w:eastAsia="仿宋_GB2312" w:cs="仿宋_GB2312"/>
          <w:b w:val="0"/>
          <w:bCs w:val="0"/>
          <w:color w:val="auto"/>
          <w:spacing w:val="25"/>
          <w:sz w:val="32"/>
          <w:szCs w:val="32"/>
          <w:highlight w:val="none"/>
        </w:rPr>
        <w:t>参加交易活动，享有下列权</w:t>
      </w:r>
      <w:r>
        <w:rPr>
          <w:rFonts w:hint="eastAsia" w:ascii="仿宋_GB2312" w:hAnsi="仿宋_GB2312" w:eastAsia="仿宋_GB2312" w:cs="仿宋_GB2312"/>
          <w:b w:val="0"/>
          <w:bCs w:val="0"/>
          <w:color w:val="auto"/>
          <w:spacing w:val="-16"/>
          <w:sz w:val="32"/>
          <w:szCs w:val="32"/>
          <w:highlight w:val="none"/>
        </w:rPr>
        <w:t>利</w:t>
      </w:r>
      <w:r>
        <w:rPr>
          <w:rFonts w:hint="eastAsia" w:ascii="仿宋_GB2312" w:hAnsi="仿宋_GB2312" w:eastAsia="仿宋_GB2312" w:cs="仿宋_GB2312"/>
          <w:b w:val="0"/>
          <w:bCs w:val="0"/>
          <w:color w:val="auto"/>
          <w:spacing w:val="-16"/>
          <w:sz w:val="32"/>
          <w:szCs w:val="32"/>
          <w:highlight w:val="none"/>
          <w:lang w:eastAsia="zh-CN"/>
        </w:rPr>
        <w:t>：</w:t>
      </w:r>
    </w:p>
    <w:p w14:paraId="6F4B5927">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52"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3"/>
          <w:sz w:val="32"/>
          <w:szCs w:val="32"/>
          <w:highlight w:val="none"/>
          <w:lang w:eastAsia="zh-CN"/>
        </w:rPr>
        <w:t>（</w:t>
      </w:r>
      <w:r>
        <w:rPr>
          <w:rFonts w:hint="eastAsia" w:ascii="仿宋_GB2312" w:hAnsi="仿宋_GB2312" w:eastAsia="仿宋_GB2312" w:cs="仿宋_GB2312"/>
          <w:b w:val="0"/>
          <w:bCs w:val="0"/>
          <w:color w:val="auto"/>
          <w:spacing w:val="3"/>
          <w:sz w:val="32"/>
          <w:szCs w:val="32"/>
          <w:highlight w:val="none"/>
        </w:rPr>
        <w:t>一</w:t>
      </w:r>
      <w:r>
        <w:rPr>
          <w:rFonts w:hint="eastAsia" w:ascii="仿宋_GB2312" w:hAnsi="仿宋_GB2312" w:eastAsia="仿宋_GB2312" w:cs="仿宋_GB2312"/>
          <w:b w:val="0"/>
          <w:bCs w:val="0"/>
          <w:color w:val="auto"/>
          <w:spacing w:val="3"/>
          <w:sz w:val="32"/>
          <w:szCs w:val="32"/>
          <w:highlight w:val="none"/>
          <w:lang w:eastAsia="zh-CN"/>
        </w:rPr>
        <w:t>）</w:t>
      </w:r>
      <w:r>
        <w:rPr>
          <w:rFonts w:hint="eastAsia" w:ascii="仿宋_GB2312" w:hAnsi="仿宋_GB2312" w:eastAsia="仿宋_GB2312" w:cs="仿宋_GB2312"/>
          <w:b w:val="0"/>
          <w:bCs w:val="0"/>
          <w:color w:val="auto"/>
          <w:spacing w:val="3"/>
          <w:sz w:val="32"/>
          <w:szCs w:val="32"/>
          <w:highlight w:val="none"/>
        </w:rPr>
        <w:t>可及时在</w:t>
      </w:r>
      <w:r>
        <w:rPr>
          <w:rFonts w:hint="eastAsia" w:ascii="仿宋_GB2312" w:hAnsi="仿宋_GB2312" w:eastAsia="仿宋_GB2312" w:cs="仿宋_GB2312"/>
          <w:b w:val="0"/>
          <w:bCs w:val="0"/>
          <w:color w:val="auto"/>
          <w:spacing w:val="3"/>
          <w:sz w:val="32"/>
          <w:szCs w:val="32"/>
          <w:highlight w:val="none"/>
          <w:lang w:eastAsia="zh-CN"/>
        </w:rPr>
        <w:t>平台</w:t>
      </w:r>
      <w:r>
        <w:rPr>
          <w:rFonts w:hint="eastAsia" w:ascii="仿宋_GB2312" w:hAnsi="仿宋_GB2312" w:eastAsia="仿宋_GB2312" w:cs="仿宋_GB2312"/>
          <w:b w:val="0"/>
          <w:bCs w:val="0"/>
          <w:color w:val="auto"/>
          <w:spacing w:val="3"/>
          <w:sz w:val="32"/>
          <w:szCs w:val="32"/>
          <w:highlight w:val="none"/>
        </w:rPr>
        <w:t>获取交易相关信息；</w:t>
      </w:r>
    </w:p>
    <w:p w14:paraId="304D3B35">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b w:val="0"/>
          <w:bCs w:val="0"/>
          <w:color w:val="auto"/>
          <w:spacing w:val="7"/>
          <w:sz w:val="32"/>
          <w:szCs w:val="32"/>
          <w:highlight w:val="none"/>
        </w:rPr>
      </w:pPr>
      <w:r>
        <w:rPr>
          <w:rFonts w:hint="eastAsia" w:ascii="仿宋_GB2312" w:hAnsi="仿宋_GB2312" w:eastAsia="仿宋_GB2312" w:cs="仿宋_GB2312"/>
          <w:b w:val="0"/>
          <w:bCs w:val="0"/>
          <w:color w:val="auto"/>
          <w:spacing w:val="10"/>
          <w:sz w:val="32"/>
          <w:szCs w:val="32"/>
          <w:highlight w:val="none"/>
          <w:lang w:eastAsia="zh-CN"/>
        </w:rPr>
        <w:t>（</w:t>
      </w:r>
      <w:r>
        <w:rPr>
          <w:rFonts w:hint="eastAsia" w:ascii="仿宋_GB2312" w:hAnsi="仿宋_GB2312" w:eastAsia="仿宋_GB2312" w:cs="仿宋_GB2312"/>
          <w:b w:val="0"/>
          <w:bCs w:val="0"/>
          <w:color w:val="auto"/>
          <w:spacing w:val="10"/>
          <w:sz w:val="32"/>
          <w:szCs w:val="32"/>
          <w:highlight w:val="none"/>
        </w:rPr>
        <w:t>二</w:t>
      </w:r>
      <w:r>
        <w:rPr>
          <w:rFonts w:hint="eastAsia" w:ascii="仿宋_GB2312" w:hAnsi="仿宋_GB2312" w:eastAsia="仿宋_GB2312" w:cs="仿宋_GB2312"/>
          <w:b w:val="0"/>
          <w:bCs w:val="0"/>
          <w:color w:val="auto"/>
          <w:spacing w:val="10"/>
          <w:sz w:val="32"/>
          <w:szCs w:val="32"/>
          <w:highlight w:val="none"/>
          <w:lang w:eastAsia="zh-CN"/>
        </w:rPr>
        <w:t>）</w:t>
      </w:r>
      <w:r>
        <w:rPr>
          <w:rFonts w:hint="eastAsia" w:ascii="仿宋_GB2312" w:hAnsi="仿宋_GB2312" w:eastAsia="仿宋_GB2312" w:cs="仿宋_GB2312"/>
          <w:b w:val="0"/>
          <w:bCs w:val="0"/>
          <w:color w:val="auto"/>
          <w:spacing w:val="10"/>
          <w:sz w:val="32"/>
          <w:szCs w:val="32"/>
          <w:highlight w:val="none"/>
        </w:rPr>
        <w:t>对交易活动事项有疑问的，有权向采购人</w:t>
      </w:r>
      <w:r>
        <w:rPr>
          <w:rFonts w:hint="eastAsia" w:ascii="仿宋_GB2312" w:hAnsi="仿宋_GB2312" w:eastAsia="仿宋_GB2312" w:cs="仿宋_GB2312"/>
          <w:b w:val="0"/>
          <w:bCs w:val="0"/>
          <w:color w:val="auto"/>
          <w:spacing w:val="10"/>
          <w:sz w:val="32"/>
          <w:szCs w:val="32"/>
          <w:highlight w:val="none"/>
          <w:lang w:eastAsia="zh-CN"/>
        </w:rPr>
        <w:t>（</w:t>
      </w:r>
      <w:r>
        <w:rPr>
          <w:rFonts w:hint="eastAsia" w:ascii="仿宋_GB2312" w:hAnsi="仿宋_GB2312" w:eastAsia="仿宋_GB2312" w:cs="仿宋_GB2312"/>
          <w:b w:val="0"/>
          <w:bCs w:val="0"/>
          <w:color w:val="auto"/>
          <w:spacing w:val="10"/>
          <w:sz w:val="32"/>
          <w:szCs w:val="32"/>
          <w:highlight w:val="none"/>
        </w:rPr>
        <w:t>招标</w:t>
      </w:r>
      <w:r>
        <w:rPr>
          <w:rFonts w:hint="eastAsia" w:ascii="仿宋_GB2312" w:hAnsi="仿宋_GB2312" w:eastAsia="仿宋_GB2312" w:cs="仿宋_GB2312"/>
          <w:b w:val="0"/>
          <w:bCs w:val="0"/>
          <w:color w:val="auto"/>
          <w:spacing w:val="7"/>
          <w:sz w:val="32"/>
          <w:szCs w:val="32"/>
          <w:highlight w:val="none"/>
        </w:rPr>
        <w:t>人</w:t>
      </w:r>
      <w:r>
        <w:rPr>
          <w:rFonts w:hint="eastAsia" w:ascii="仿宋_GB2312" w:hAnsi="仿宋_GB2312" w:eastAsia="仿宋_GB2312" w:cs="仿宋_GB2312"/>
          <w:b w:val="0"/>
          <w:bCs w:val="0"/>
          <w:color w:val="auto"/>
          <w:spacing w:val="7"/>
          <w:sz w:val="32"/>
          <w:szCs w:val="32"/>
          <w:highlight w:val="none"/>
          <w:lang w:eastAsia="zh-CN"/>
        </w:rPr>
        <w:t>）</w:t>
      </w:r>
      <w:r>
        <w:rPr>
          <w:rFonts w:hint="eastAsia" w:ascii="仿宋_GB2312" w:hAnsi="仿宋_GB2312" w:eastAsia="仿宋_GB2312" w:cs="仿宋_GB2312"/>
          <w:b w:val="0"/>
          <w:bCs w:val="0"/>
          <w:color w:val="auto"/>
          <w:spacing w:val="7"/>
          <w:sz w:val="32"/>
          <w:szCs w:val="32"/>
          <w:highlight w:val="none"/>
        </w:rPr>
        <w:t>或代理机构提出询问；</w:t>
      </w:r>
    </w:p>
    <w:p w14:paraId="3F02572D">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6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三</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有权依规质疑、投诉；</w:t>
      </w:r>
    </w:p>
    <w:p w14:paraId="0287F35F">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5"/>
          <w:sz w:val="32"/>
          <w:szCs w:val="32"/>
          <w:highlight w:val="none"/>
          <w:lang w:eastAsia="zh-CN"/>
        </w:rPr>
        <w:t>（</w:t>
      </w:r>
      <w:r>
        <w:rPr>
          <w:rFonts w:hint="eastAsia" w:ascii="仿宋_GB2312" w:hAnsi="仿宋_GB2312" w:eastAsia="仿宋_GB2312" w:cs="仿宋_GB2312"/>
          <w:b w:val="0"/>
          <w:bCs w:val="0"/>
          <w:color w:val="auto"/>
          <w:spacing w:val="5"/>
          <w:sz w:val="32"/>
          <w:szCs w:val="32"/>
          <w:highlight w:val="none"/>
        </w:rPr>
        <w:t>四</w:t>
      </w:r>
      <w:r>
        <w:rPr>
          <w:rFonts w:hint="eastAsia" w:ascii="仿宋_GB2312" w:hAnsi="仿宋_GB2312" w:eastAsia="仿宋_GB2312" w:cs="仿宋_GB2312"/>
          <w:b w:val="0"/>
          <w:bCs w:val="0"/>
          <w:color w:val="auto"/>
          <w:spacing w:val="5"/>
          <w:sz w:val="32"/>
          <w:szCs w:val="32"/>
          <w:highlight w:val="none"/>
          <w:lang w:eastAsia="zh-CN"/>
        </w:rPr>
        <w:t>）</w:t>
      </w:r>
      <w:r>
        <w:rPr>
          <w:rFonts w:hint="eastAsia" w:ascii="仿宋_GB2312" w:hAnsi="仿宋_GB2312" w:eastAsia="仿宋_GB2312" w:cs="仿宋_GB2312"/>
          <w:b w:val="0"/>
          <w:bCs w:val="0"/>
          <w:color w:val="auto"/>
          <w:spacing w:val="5"/>
          <w:sz w:val="32"/>
          <w:szCs w:val="32"/>
          <w:highlight w:val="none"/>
        </w:rPr>
        <w:t>法律、法规规定的其他权利。</w:t>
      </w:r>
    </w:p>
    <w:p w14:paraId="7B2BD15A">
      <w:pPr>
        <w:pStyle w:val="2"/>
        <w:keepNext w:val="0"/>
        <w:keepLines w:val="0"/>
        <w:pageBreakBefore w:val="0"/>
        <w:widowControl w:val="0"/>
        <w:kinsoku/>
        <w:wordWrap/>
        <w:overflowPunct/>
        <w:topLinePunct w:val="0"/>
        <w:autoSpaceDE/>
        <w:autoSpaceDN/>
        <w:bidi w:val="0"/>
        <w:adjustRightInd/>
        <w:snapToGrid/>
        <w:spacing w:line="560" w:lineRule="exact"/>
        <w:ind w:left="0" w:right="0" w:firstLine="736" w:firstLineChars="200"/>
        <w:jc w:val="both"/>
        <w:textAlignment w:val="auto"/>
        <w:rPr>
          <w:rFonts w:hint="eastAsia" w:ascii="仿宋_GB2312" w:hAnsi="仿宋_GB2312" w:eastAsia="仿宋_GB2312" w:cs="仿宋_GB2312"/>
          <w:b w:val="0"/>
          <w:bCs w:val="0"/>
          <w:color w:val="auto"/>
          <w:spacing w:val="26"/>
          <w:sz w:val="32"/>
          <w:szCs w:val="32"/>
          <w:highlight w:val="none"/>
        </w:rPr>
      </w:pPr>
      <w:r>
        <w:rPr>
          <w:rFonts w:hint="eastAsia" w:ascii="黑体" w:hAnsi="黑体" w:eastAsia="黑体" w:cs="黑体"/>
          <w:b w:val="0"/>
          <w:bCs w:val="0"/>
          <w:color w:val="auto"/>
          <w:spacing w:val="24"/>
          <w:sz w:val="32"/>
          <w:szCs w:val="32"/>
          <w:highlight w:val="none"/>
        </w:rPr>
        <w:t>第五条</w:t>
      </w:r>
      <w:r>
        <w:rPr>
          <w:rFonts w:hint="eastAsia" w:ascii="仿宋_GB2312" w:hAnsi="仿宋_GB2312" w:eastAsia="仿宋_GB2312" w:cs="仿宋_GB2312"/>
          <w:b w:val="0"/>
          <w:bCs w:val="0"/>
          <w:color w:val="auto"/>
          <w:spacing w:val="24"/>
          <w:sz w:val="32"/>
          <w:szCs w:val="32"/>
          <w:highlight w:val="none"/>
          <w:lang w:val="en-US" w:eastAsia="zh-CN"/>
        </w:rPr>
        <w:t xml:space="preserve">  </w:t>
      </w:r>
      <w:r>
        <w:rPr>
          <w:rFonts w:hint="eastAsia" w:ascii="仿宋_GB2312" w:hAnsi="仿宋_GB2312" w:eastAsia="仿宋_GB2312" w:cs="仿宋_GB2312"/>
          <w:b w:val="0"/>
          <w:bCs w:val="0"/>
          <w:color w:val="auto"/>
          <w:spacing w:val="24"/>
          <w:sz w:val="32"/>
          <w:szCs w:val="32"/>
          <w:highlight w:val="none"/>
          <w:lang w:eastAsia="zh-CN"/>
        </w:rPr>
        <w:t>供应商（投标人）</w:t>
      </w:r>
      <w:r>
        <w:rPr>
          <w:rFonts w:hint="eastAsia" w:ascii="仿宋_GB2312" w:hAnsi="仿宋_GB2312" w:eastAsia="仿宋_GB2312" w:cs="仿宋_GB2312"/>
          <w:b w:val="0"/>
          <w:bCs w:val="0"/>
          <w:color w:val="auto"/>
          <w:spacing w:val="24"/>
          <w:sz w:val="32"/>
          <w:szCs w:val="32"/>
          <w:highlight w:val="none"/>
        </w:rPr>
        <w:t>参加交易活动，应当履行以</w:t>
      </w:r>
      <w:r>
        <w:rPr>
          <w:rFonts w:hint="eastAsia" w:ascii="仿宋_GB2312" w:hAnsi="仿宋_GB2312" w:eastAsia="仿宋_GB2312" w:cs="仿宋_GB2312"/>
          <w:b w:val="0"/>
          <w:bCs w:val="0"/>
          <w:color w:val="auto"/>
          <w:spacing w:val="26"/>
          <w:sz w:val="32"/>
          <w:szCs w:val="32"/>
          <w:highlight w:val="none"/>
        </w:rPr>
        <w:t>下义务：</w:t>
      </w:r>
    </w:p>
    <w:p w14:paraId="32047BF4">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8"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2"/>
          <w:sz w:val="32"/>
          <w:szCs w:val="32"/>
          <w:highlight w:val="none"/>
          <w:lang w:eastAsia="zh-CN"/>
        </w:rPr>
        <w:t>（</w:t>
      </w:r>
      <w:r>
        <w:rPr>
          <w:rFonts w:hint="eastAsia" w:ascii="仿宋_GB2312" w:hAnsi="仿宋_GB2312" w:eastAsia="仿宋_GB2312" w:cs="仿宋_GB2312"/>
          <w:b w:val="0"/>
          <w:bCs w:val="0"/>
          <w:color w:val="auto"/>
          <w:spacing w:val="2"/>
          <w:sz w:val="32"/>
          <w:szCs w:val="32"/>
          <w:highlight w:val="none"/>
        </w:rPr>
        <w:t>一</w:t>
      </w:r>
      <w:r>
        <w:rPr>
          <w:rFonts w:hint="eastAsia" w:ascii="仿宋_GB2312" w:hAnsi="仿宋_GB2312" w:eastAsia="仿宋_GB2312" w:cs="仿宋_GB2312"/>
          <w:b w:val="0"/>
          <w:bCs w:val="0"/>
          <w:color w:val="auto"/>
          <w:spacing w:val="2"/>
          <w:sz w:val="32"/>
          <w:szCs w:val="32"/>
          <w:highlight w:val="none"/>
          <w:lang w:eastAsia="zh-CN"/>
        </w:rPr>
        <w:t>）</w:t>
      </w:r>
      <w:r>
        <w:rPr>
          <w:rFonts w:hint="eastAsia" w:ascii="仿宋_GB2312" w:hAnsi="仿宋_GB2312" w:eastAsia="仿宋_GB2312" w:cs="仿宋_GB2312"/>
          <w:b w:val="0"/>
          <w:bCs w:val="0"/>
          <w:color w:val="auto"/>
          <w:spacing w:val="2"/>
          <w:sz w:val="32"/>
          <w:szCs w:val="32"/>
          <w:highlight w:val="none"/>
        </w:rPr>
        <w:t>遵守</w:t>
      </w:r>
      <w:r>
        <w:rPr>
          <w:rFonts w:hint="eastAsia" w:ascii="仿宋_GB2312" w:hAnsi="仿宋_GB2312" w:eastAsia="仿宋_GB2312" w:cs="仿宋_GB2312"/>
          <w:b w:val="0"/>
          <w:bCs w:val="0"/>
          <w:color w:val="auto"/>
          <w:spacing w:val="2"/>
          <w:sz w:val="32"/>
          <w:szCs w:val="32"/>
          <w:highlight w:val="none"/>
          <w:lang w:eastAsia="zh-CN"/>
        </w:rPr>
        <w:t>平台</w:t>
      </w:r>
      <w:r>
        <w:rPr>
          <w:rFonts w:hint="eastAsia" w:ascii="仿宋_GB2312" w:hAnsi="仿宋_GB2312" w:eastAsia="仿宋_GB2312" w:cs="仿宋_GB2312"/>
          <w:b w:val="0"/>
          <w:bCs w:val="0"/>
          <w:color w:val="auto"/>
          <w:spacing w:val="2"/>
          <w:sz w:val="32"/>
          <w:szCs w:val="32"/>
          <w:highlight w:val="none"/>
        </w:rPr>
        <w:t>相关制度，维护市场秩序；</w:t>
      </w:r>
    </w:p>
    <w:p w14:paraId="7BFB3D1E">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8"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2"/>
          <w:sz w:val="32"/>
          <w:szCs w:val="32"/>
          <w:highlight w:val="none"/>
          <w:lang w:eastAsia="zh-CN"/>
        </w:rPr>
        <w:t>（</w:t>
      </w:r>
      <w:r>
        <w:rPr>
          <w:rFonts w:hint="eastAsia" w:ascii="仿宋_GB2312" w:hAnsi="仿宋_GB2312" w:eastAsia="仿宋_GB2312" w:cs="仿宋_GB2312"/>
          <w:b w:val="0"/>
          <w:bCs w:val="0"/>
          <w:color w:val="auto"/>
          <w:spacing w:val="2"/>
          <w:sz w:val="32"/>
          <w:szCs w:val="32"/>
          <w:highlight w:val="none"/>
        </w:rPr>
        <w:t>二</w:t>
      </w:r>
      <w:r>
        <w:rPr>
          <w:rFonts w:hint="eastAsia" w:ascii="仿宋_GB2312" w:hAnsi="仿宋_GB2312" w:eastAsia="仿宋_GB2312" w:cs="仿宋_GB2312"/>
          <w:b w:val="0"/>
          <w:bCs w:val="0"/>
          <w:color w:val="auto"/>
          <w:spacing w:val="2"/>
          <w:sz w:val="32"/>
          <w:szCs w:val="32"/>
          <w:highlight w:val="none"/>
          <w:lang w:eastAsia="zh-CN"/>
        </w:rPr>
        <w:t>）</w:t>
      </w:r>
      <w:r>
        <w:rPr>
          <w:rFonts w:hint="eastAsia" w:ascii="仿宋_GB2312" w:hAnsi="仿宋_GB2312" w:eastAsia="仿宋_GB2312" w:cs="仿宋_GB2312"/>
          <w:b w:val="0"/>
          <w:bCs w:val="0"/>
          <w:color w:val="auto"/>
          <w:spacing w:val="2"/>
          <w:sz w:val="32"/>
          <w:szCs w:val="32"/>
          <w:highlight w:val="none"/>
        </w:rPr>
        <w:t>遵守公平竞争原则，不得采取不正当手段诋毁、</w:t>
      </w:r>
      <w:r>
        <w:rPr>
          <w:rFonts w:hint="eastAsia" w:ascii="仿宋_GB2312" w:hAnsi="仿宋_GB2312" w:eastAsia="仿宋_GB2312" w:cs="仿宋_GB2312"/>
          <w:b w:val="0"/>
          <w:bCs w:val="0"/>
          <w:color w:val="auto"/>
          <w:spacing w:val="5"/>
          <w:sz w:val="32"/>
          <w:szCs w:val="32"/>
          <w:highlight w:val="none"/>
        </w:rPr>
        <w:t>排斥其他</w:t>
      </w:r>
      <w:r>
        <w:rPr>
          <w:rFonts w:hint="eastAsia" w:ascii="仿宋_GB2312" w:hAnsi="仿宋_GB2312" w:eastAsia="仿宋_GB2312" w:cs="仿宋_GB2312"/>
          <w:b w:val="0"/>
          <w:bCs w:val="0"/>
          <w:color w:val="auto"/>
          <w:spacing w:val="5"/>
          <w:sz w:val="32"/>
          <w:szCs w:val="32"/>
          <w:highlight w:val="none"/>
          <w:lang w:eastAsia="zh-CN"/>
        </w:rPr>
        <w:t>供应商（投标人）</w:t>
      </w:r>
      <w:r>
        <w:rPr>
          <w:rFonts w:hint="eastAsia" w:ascii="仿宋_GB2312" w:hAnsi="仿宋_GB2312" w:eastAsia="仿宋_GB2312" w:cs="仿宋_GB2312"/>
          <w:b w:val="0"/>
          <w:bCs w:val="0"/>
          <w:color w:val="auto"/>
          <w:spacing w:val="5"/>
          <w:sz w:val="32"/>
          <w:szCs w:val="32"/>
          <w:highlight w:val="none"/>
        </w:rPr>
        <w:t>参与竞争。不得通过行贿、提供</w:t>
      </w:r>
      <w:r>
        <w:rPr>
          <w:rFonts w:hint="eastAsia" w:ascii="仿宋_GB2312" w:hAnsi="仿宋_GB2312" w:eastAsia="仿宋_GB2312" w:cs="仿宋_GB2312"/>
          <w:b w:val="0"/>
          <w:bCs w:val="0"/>
          <w:color w:val="auto"/>
          <w:spacing w:val="-5"/>
          <w:sz w:val="32"/>
          <w:szCs w:val="32"/>
          <w:highlight w:val="none"/>
        </w:rPr>
        <w:t>其他不正当利益等非法手段谋取中标或者成交；</w:t>
      </w:r>
    </w:p>
    <w:p w14:paraId="6EB8D12A">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遵守诚实信用原则，不得提供虚假材料，不得与</w:t>
      </w:r>
      <w:r>
        <w:rPr>
          <w:rFonts w:hint="eastAsia" w:ascii="仿宋_GB2312" w:hAnsi="仿宋_GB2312" w:eastAsia="仿宋_GB2312" w:cs="仿宋_GB2312"/>
          <w:b w:val="0"/>
          <w:bCs w:val="0"/>
          <w:color w:val="auto"/>
          <w:spacing w:val="18"/>
          <w:sz w:val="32"/>
          <w:szCs w:val="32"/>
          <w:highlight w:val="none"/>
        </w:rPr>
        <w:t>采购人</w:t>
      </w:r>
      <w:r>
        <w:rPr>
          <w:rFonts w:hint="eastAsia" w:ascii="仿宋_GB2312" w:hAnsi="仿宋_GB2312" w:eastAsia="仿宋_GB2312" w:cs="仿宋_GB2312"/>
          <w:b w:val="0"/>
          <w:bCs w:val="0"/>
          <w:color w:val="auto"/>
          <w:spacing w:val="18"/>
          <w:sz w:val="32"/>
          <w:szCs w:val="32"/>
          <w:highlight w:val="none"/>
          <w:lang w:eastAsia="zh-CN"/>
        </w:rPr>
        <w:t>（</w:t>
      </w:r>
      <w:r>
        <w:rPr>
          <w:rFonts w:hint="eastAsia" w:ascii="仿宋_GB2312" w:hAnsi="仿宋_GB2312" w:eastAsia="仿宋_GB2312" w:cs="仿宋_GB2312"/>
          <w:b w:val="0"/>
          <w:bCs w:val="0"/>
          <w:color w:val="auto"/>
          <w:spacing w:val="18"/>
          <w:sz w:val="32"/>
          <w:szCs w:val="32"/>
          <w:highlight w:val="none"/>
        </w:rPr>
        <w:t>招标人</w:t>
      </w:r>
      <w:r>
        <w:rPr>
          <w:rFonts w:hint="eastAsia" w:ascii="仿宋_GB2312" w:hAnsi="仿宋_GB2312" w:eastAsia="仿宋_GB2312" w:cs="仿宋_GB2312"/>
          <w:b w:val="0"/>
          <w:bCs w:val="0"/>
          <w:color w:val="auto"/>
          <w:spacing w:val="18"/>
          <w:sz w:val="32"/>
          <w:szCs w:val="32"/>
          <w:highlight w:val="none"/>
          <w:lang w:eastAsia="zh-CN"/>
        </w:rPr>
        <w:t>）</w:t>
      </w:r>
      <w:r>
        <w:rPr>
          <w:rFonts w:hint="eastAsia" w:ascii="仿宋_GB2312" w:hAnsi="仿宋_GB2312" w:eastAsia="仿宋_GB2312" w:cs="仿宋_GB2312"/>
          <w:b w:val="0"/>
          <w:bCs w:val="0"/>
          <w:color w:val="auto"/>
          <w:spacing w:val="18"/>
          <w:sz w:val="32"/>
          <w:szCs w:val="32"/>
          <w:highlight w:val="none"/>
        </w:rPr>
        <w:t>、其他</w:t>
      </w:r>
      <w:r>
        <w:rPr>
          <w:rFonts w:hint="eastAsia" w:ascii="仿宋_GB2312" w:hAnsi="仿宋_GB2312" w:eastAsia="仿宋_GB2312" w:cs="仿宋_GB2312"/>
          <w:b w:val="0"/>
          <w:bCs w:val="0"/>
          <w:color w:val="auto"/>
          <w:spacing w:val="18"/>
          <w:sz w:val="32"/>
          <w:szCs w:val="32"/>
          <w:highlight w:val="none"/>
          <w:lang w:eastAsia="zh-CN"/>
        </w:rPr>
        <w:t>供应商（投标人）</w:t>
      </w:r>
      <w:r>
        <w:rPr>
          <w:rFonts w:hint="eastAsia" w:ascii="仿宋_GB2312" w:hAnsi="仿宋_GB2312" w:eastAsia="仿宋_GB2312" w:cs="仿宋_GB2312"/>
          <w:b w:val="0"/>
          <w:bCs w:val="0"/>
          <w:color w:val="auto"/>
          <w:spacing w:val="18"/>
          <w:sz w:val="32"/>
          <w:szCs w:val="32"/>
          <w:highlight w:val="none"/>
        </w:rPr>
        <w:t>、代</w:t>
      </w:r>
      <w:r>
        <w:rPr>
          <w:rFonts w:hint="eastAsia" w:ascii="仿宋_GB2312" w:hAnsi="仿宋_GB2312" w:eastAsia="仿宋_GB2312" w:cs="仿宋_GB2312"/>
          <w:b w:val="0"/>
          <w:bCs w:val="0"/>
          <w:color w:val="auto"/>
          <w:spacing w:val="17"/>
          <w:sz w:val="32"/>
          <w:szCs w:val="32"/>
          <w:highlight w:val="none"/>
        </w:rPr>
        <w:t>理机构串通</w:t>
      </w:r>
      <w:r>
        <w:rPr>
          <w:rFonts w:hint="eastAsia" w:ascii="仿宋_GB2312" w:hAnsi="仿宋_GB2312" w:eastAsia="仿宋_GB2312" w:cs="仿宋_GB2312"/>
          <w:b w:val="0"/>
          <w:bCs w:val="0"/>
          <w:color w:val="auto"/>
          <w:spacing w:val="-5"/>
          <w:sz w:val="32"/>
          <w:szCs w:val="32"/>
          <w:highlight w:val="none"/>
        </w:rPr>
        <w:t>损害国家利益、社会公共利益和其他当事人的合法权益；</w:t>
      </w:r>
    </w:p>
    <w:p w14:paraId="717A9903">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不得捏造事实、伪造材料或者以非法手段取得证</w:t>
      </w:r>
      <w:r>
        <w:rPr>
          <w:rFonts w:hint="eastAsia" w:ascii="仿宋_GB2312" w:hAnsi="仿宋_GB2312" w:eastAsia="仿宋_GB2312" w:cs="仿宋_GB2312"/>
          <w:b w:val="0"/>
          <w:bCs w:val="0"/>
          <w:color w:val="auto"/>
          <w:spacing w:val="-7"/>
          <w:sz w:val="32"/>
          <w:szCs w:val="32"/>
          <w:highlight w:val="none"/>
        </w:rPr>
        <w:t>明材料进行虚假、恶意质疑或投诉；</w:t>
      </w:r>
    </w:p>
    <w:p w14:paraId="55C457E5">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92"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13"/>
          <w:sz w:val="32"/>
          <w:szCs w:val="32"/>
          <w:highlight w:val="none"/>
          <w:lang w:eastAsia="zh-CN"/>
        </w:rPr>
        <w:t>（</w:t>
      </w:r>
      <w:r>
        <w:rPr>
          <w:rFonts w:hint="eastAsia" w:ascii="仿宋_GB2312" w:hAnsi="仿宋_GB2312" w:eastAsia="仿宋_GB2312" w:cs="仿宋_GB2312"/>
          <w:b w:val="0"/>
          <w:bCs w:val="0"/>
          <w:color w:val="auto"/>
          <w:spacing w:val="13"/>
          <w:sz w:val="32"/>
          <w:szCs w:val="32"/>
          <w:highlight w:val="none"/>
        </w:rPr>
        <w:t>五</w:t>
      </w:r>
      <w:r>
        <w:rPr>
          <w:rFonts w:hint="eastAsia" w:ascii="仿宋_GB2312" w:hAnsi="仿宋_GB2312" w:eastAsia="仿宋_GB2312" w:cs="仿宋_GB2312"/>
          <w:b w:val="0"/>
          <w:bCs w:val="0"/>
          <w:color w:val="auto"/>
          <w:spacing w:val="13"/>
          <w:sz w:val="32"/>
          <w:szCs w:val="32"/>
          <w:highlight w:val="none"/>
          <w:lang w:eastAsia="zh-CN"/>
        </w:rPr>
        <w:t>）</w:t>
      </w:r>
      <w:r>
        <w:rPr>
          <w:rFonts w:hint="eastAsia" w:ascii="仿宋_GB2312" w:hAnsi="仿宋_GB2312" w:eastAsia="仿宋_GB2312" w:cs="仿宋_GB2312"/>
          <w:b w:val="0"/>
          <w:bCs w:val="0"/>
          <w:color w:val="auto"/>
          <w:spacing w:val="13"/>
          <w:sz w:val="32"/>
          <w:szCs w:val="32"/>
          <w:highlight w:val="none"/>
        </w:rPr>
        <w:t>中标、成交</w:t>
      </w:r>
      <w:r>
        <w:rPr>
          <w:rFonts w:hint="eastAsia" w:ascii="仿宋_GB2312" w:hAnsi="仿宋_GB2312" w:eastAsia="仿宋_GB2312" w:cs="仿宋_GB2312"/>
          <w:b w:val="0"/>
          <w:bCs w:val="0"/>
          <w:color w:val="auto"/>
          <w:spacing w:val="13"/>
          <w:sz w:val="32"/>
          <w:szCs w:val="32"/>
          <w:highlight w:val="none"/>
          <w:lang w:eastAsia="zh-CN"/>
        </w:rPr>
        <w:t>供应商（投标人）</w:t>
      </w:r>
      <w:r>
        <w:rPr>
          <w:rFonts w:hint="eastAsia" w:ascii="仿宋_GB2312" w:hAnsi="仿宋_GB2312" w:eastAsia="仿宋_GB2312" w:cs="仿宋_GB2312"/>
          <w:b w:val="0"/>
          <w:bCs w:val="0"/>
          <w:color w:val="auto"/>
          <w:spacing w:val="13"/>
          <w:sz w:val="32"/>
          <w:szCs w:val="32"/>
          <w:highlight w:val="none"/>
        </w:rPr>
        <w:t>应当严格依法签订</w:t>
      </w:r>
      <w:r>
        <w:rPr>
          <w:rFonts w:hint="eastAsia" w:ascii="仿宋_GB2312" w:hAnsi="仿宋_GB2312" w:eastAsia="仿宋_GB2312" w:cs="仿宋_GB2312"/>
          <w:b w:val="0"/>
          <w:bCs w:val="0"/>
          <w:color w:val="auto"/>
          <w:spacing w:val="-5"/>
          <w:sz w:val="32"/>
          <w:szCs w:val="32"/>
          <w:highlight w:val="none"/>
        </w:rPr>
        <w:t>和履行采购合同、交易活动中的各项承诺；</w:t>
      </w:r>
    </w:p>
    <w:p w14:paraId="01890283">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52"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3"/>
          <w:sz w:val="32"/>
          <w:szCs w:val="32"/>
          <w:highlight w:val="none"/>
          <w:lang w:eastAsia="zh-CN"/>
        </w:rPr>
        <w:t>（</w:t>
      </w:r>
      <w:r>
        <w:rPr>
          <w:rFonts w:hint="eastAsia" w:ascii="仿宋_GB2312" w:hAnsi="仿宋_GB2312" w:eastAsia="仿宋_GB2312" w:cs="仿宋_GB2312"/>
          <w:b w:val="0"/>
          <w:bCs w:val="0"/>
          <w:color w:val="auto"/>
          <w:spacing w:val="3"/>
          <w:sz w:val="32"/>
          <w:szCs w:val="32"/>
          <w:highlight w:val="none"/>
        </w:rPr>
        <w:t>六</w:t>
      </w:r>
      <w:r>
        <w:rPr>
          <w:rFonts w:hint="eastAsia" w:ascii="仿宋_GB2312" w:hAnsi="仿宋_GB2312" w:eastAsia="仿宋_GB2312" w:cs="仿宋_GB2312"/>
          <w:b w:val="0"/>
          <w:bCs w:val="0"/>
          <w:color w:val="auto"/>
          <w:spacing w:val="3"/>
          <w:sz w:val="32"/>
          <w:szCs w:val="32"/>
          <w:highlight w:val="none"/>
          <w:lang w:eastAsia="zh-CN"/>
        </w:rPr>
        <w:t>）</w:t>
      </w:r>
      <w:r>
        <w:rPr>
          <w:rFonts w:hint="eastAsia" w:ascii="仿宋_GB2312" w:hAnsi="仿宋_GB2312" w:eastAsia="仿宋_GB2312" w:cs="仿宋_GB2312"/>
          <w:b w:val="0"/>
          <w:bCs w:val="0"/>
          <w:color w:val="auto"/>
          <w:spacing w:val="3"/>
          <w:sz w:val="32"/>
          <w:szCs w:val="32"/>
          <w:highlight w:val="none"/>
        </w:rPr>
        <w:t>对参加交易活动中知悉的国家秘密、商业秘密、</w:t>
      </w:r>
      <w:r>
        <w:rPr>
          <w:rFonts w:hint="eastAsia" w:ascii="仿宋_GB2312" w:hAnsi="仿宋_GB2312" w:eastAsia="仿宋_GB2312" w:cs="仿宋_GB2312"/>
          <w:b w:val="0"/>
          <w:bCs w:val="0"/>
          <w:color w:val="auto"/>
          <w:spacing w:val="-5"/>
          <w:sz w:val="32"/>
          <w:szCs w:val="32"/>
          <w:highlight w:val="none"/>
        </w:rPr>
        <w:t>个人隐私和依法不予公开的信息，应当保密；</w:t>
      </w:r>
    </w:p>
    <w:p w14:paraId="089864EC">
      <w:pPr>
        <w:pStyle w:val="2"/>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16"/>
          <w:sz w:val="32"/>
          <w:szCs w:val="32"/>
          <w:highlight w:val="none"/>
          <w:lang w:eastAsia="zh-CN"/>
        </w:rPr>
        <w:t>（</w:t>
      </w:r>
      <w:r>
        <w:rPr>
          <w:rFonts w:hint="eastAsia" w:ascii="仿宋_GB2312" w:hAnsi="仿宋_GB2312" w:eastAsia="仿宋_GB2312" w:cs="仿宋_GB2312"/>
          <w:b w:val="0"/>
          <w:bCs w:val="0"/>
          <w:color w:val="auto"/>
          <w:spacing w:val="16"/>
          <w:sz w:val="32"/>
          <w:szCs w:val="32"/>
          <w:highlight w:val="none"/>
        </w:rPr>
        <w:t>七</w:t>
      </w:r>
      <w:r>
        <w:rPr>
          <w:rFonts w:hint="eastAsia" w:ascii="仿宋_GB2312" w:hAnsi="仿宋_GB2312" w:eastAsia="仿宋_GB2312" w:cs="仿宋_GB2312"/>
          <w:b w:val="0"/>
          <w:bCs w:val="0"/>
          <w:color w:val="auto"/>
          <w:spacing w:val="16"/>
          <w:sz w:val="32"/>
          <w:szCs w:val="32"/>
          <w:highlight w:val="none"/>
          <w:lang w:eastAsia="zh-CN"/>
        </w:rPr>
        <w:t>）</w:t>
      </w:r>
      <w:r>
        <w:rPr>
          <w:rFonts w:hint="eastAsia" w:ascii="仿宋_GB2312" w:hAnsi="仿宋_GB2312" w:eastAsia="仿宋_GB2312" w:cs="仿宋_GB2312"/>
          <w:b w:val="0"/>
          <w:bCs w:val="0"/>
          <w:color w:val="auto"/>
          <w:spacing w:val="16"/>
          <w:sz w:val="32"/>
          <w:szCs w:val="32"/>
          <w:highlight w:val="none"/>
        </w:rPr>
        <w:t>全面、真实地登记</w:t>
      </w:r>
      <w:r>
        <w:rPr>
          <w:rFonts w:hint="eastAsia" w:ascii="仿宋_GB2312" w:hAnsi="仿宋_GB2312" w:eastAsia="仿宋_GB2312" w:cs="仿宋_GB2312"/>
          <w:b w:val="0"/>
          <w:bCs w:val="0"/>
          <w:color w:val="auto"/>
          <w:spacing w:val="16"/>
          <w:sz w:val="32"/>
          <w:szCs w:val="32"/>
          <w:highlight w:val="none"/>
          <w:lang w:eastAsia="zh-CN"/>
        </w:rPr>
        <w:t>供应商（投标人）</w:t>
      </w:r>
      <w:r>
        <w:rPr>
          <w:rFonts w:hint="eastAsia" w:ascii="仿宋_GB2312" w:hAnsi="仿宋_GB2312" w:eastAsia="仿宋_GB2312" w:cs="仿宋_GB2312"/>
          <w:b w:val="0"/>
          <w:bCs w:val="0"/>
          <w:color w:val="auto"/>
          <w:spacing w:val="15"/>
          <w:sz w:val="32"/>
          <w:szCs w:val="32"/>
          <w:highlight w:val="none"/>
        </w:rPr>
        <w:t>相关信息，</w:t>
      </w:r>
      <w:r>
        <w:rPr>
          <w:rFonts w:hint="eastAsia" w:ascii="仿宋_GB2312" w:hAnsi="仿宋_GB2312" w:eastAsia="仿宋_GB2312" w:cs="仿宋_GB2312"/>
          <w:b w:val="0"/>
          <w:bCs w:val="0"/>
          <w:color w:val="auto"/>
          <w:spacing w:val="-10"/>
          <w:sz w:val="32"/>
          <w:szCs w:val="32"/>
          <w:highlight w:val="none"/>
        </w:rPr>
        <w:t>及时调整变更信息；</w:t>
      </w:r>
    </w:p>
    <w:p w14:paraId="35618733">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52"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3"/>
          <w:sz w:val="32"/>
          <w:szCs w:val="32"/>
          <w:highlight w:val="none"/>
          <w:lang w:eastAsia="zh-CN"/>
        </w:rPr>
        <w:t>（</w:t>
      </w:r>
      <w:r>
        <w:rPr>
          <w:rFonts w:hint="eastAsia" w:ascii="仿宋_GB2312" w:hAnsi="仿宋_GB2312" w:eastAsia="仿宋_GB2312" w:cs="仿宋_GB2312"/>
          <w:b w:val="0"/>
          <w:bCs w:val="0"/>
          <w:color w:val="auto"/>
          <w:spacing w:val="3"/>
          <w:sz w:val="32"/>
          <w:szCs w:val="32"/>
          <w:highlight w:val="none"/>
        </w:rPr>
        <w:t>八</w:t>
      </w:r>
      <w:r>
        <w:rPr>
          <w:rFonts w:hint="eastAsia" w:ascii="仿宋_GB2312" w:hAnsi="仿宋_GB2312" w:eastAsia="仿宋_GB2312" w:cs="仿宋_GB2312"/>
          <w:b w:val="0"/>
          <w:bCs w:val="0"/>
          <w:color w:val="auto"/>
          <w:spacing w:val="3"/>
          <w:sz w:val="32"/>
          <w:szCs w:val="32"/>
          <w:highlight w:val="none"/>
          <w:lang w:eastAsia="zh-CN"/>
        </w:rPr>
        <w:t>）</w:t>
      </w:r>
      <w:r>
        <w:rPr>
          <w:rFonts w:hint="eastAsia" w:ascii="仿宋_GB2312" w:hAnsi="仿宋_GB2312" w:eastAsia="仿宋_GB2312" w:cs="仿宋_GB2312"/>
          <w:b w:val="0"/>
          <w:bCs w:val="0"/>
          <w:color w:val="auto"/>
          <w:spacing w:val="3"/>
          <w:sz w:val="32"/>
          <w:szCs w:val="32"/>
          <w:highlight w:val="none"/>
        </w:rPr>
        <w:t>自觉接受监督、检查与管理；</w:t>
      </w:r>
    </w:p>
    <w:p w14:paraId="5CF7DF0F">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52" w:firstLineChars="200"/>
        <w:jc w:val="both"/>
        <w:textAlignment w:val="auto"/>
        <w:rPr>
          <w:rFonts w:hint="eastAsia" w:ascii="仿宋_GB2312" w:hAnsi="仿宋_GB2312" w:eastAsia="仿宋_GB2312" w:cs="仿宋_GB2312"/>
          <w:b w:val="0"/>
          <w:bCs w:val="0"/>
          <w:color w:val="auto"/>
          <w:spacing w:val="5"/>
          <w:sz w:val="32"/>
          <w:szCs w:val="32"/>
          <w:highlight w:val="none"/>
        </w:rPr>
      </w:pPr>
      <w:r>
        <w:rPr>
          <w:rFonts w:hint="eastAsia" w:ascii="仿宋_GB2312" w:hAnsi="仿宋_GB2312" w:eastAsia="仿宋_GB2312" w:cs="仿宋_GB2312"/>
          <w:b w:val="0"/>
          <w:bCs w:val="0"/>
          <w:color w:val="auto"/>
          <w:spacing w:val="3"/>
          <w:sz w:val="32"/>
          <w:szCs w:val="32"/>
          <w:highlight w:val="none"/>
          <w:lang w:eastAsia="zh-CN"/>
        </w:rPr>
        <w:t>（</w:t>
      </w:r>
      <w:r>
        <w:rPr>
          <w:rFonts w:hint="eastAsia" w:ascii="仿宋_GB2312" w:hAnsi="仿宋_GB2312" w:eastAsia="仿宋_GB2312" w:cs="仿宋_GB2312"/>
          <w:b w:val="0"/>
          <w:bCs w:val="0"/>
          <w:color w:val="auto"/>
          <w:spacing w:val="5"/>
          <w:sz w:val="32"/>
          <w:szCs w:val="32"/>
          <w:highlight w:val="none"/>
        </w:rPr>
        <w:t>九</w:t>
      </w:r>
      <w:r>
        <w:rPr>
          <w:rFonts w:hint="eastAsia" w:ascii="仿宋_GB2312" w:hAnsi="仿宋_GB2312" w:eastAsia="仿宋_GB2312" w:cs="仿宋_GB2312"/>
          <w:b w:val="0"/>
          <w:bCs w:val="0"/>
          <w:color w:val="auto"/>
          <w:spacing w:val="5"/>
          <w:sz w:val="32"/>
          <w:szCs w:val="32"/>
          <w:highlight w:val="none"/>
          <w:lang w:eastAsia="zh-CN"/>
        </w:rPr>
        <w:t>）</w:t>
      </w:r>
      <w:r>
        <w:rPr>
          <w:rFonts w:hint="eastAsia" w:ascii="仿宋_GB2312" w:hAnsi="仿宋_GB2312" w:eastAsia="仿宋_GB2312" w:cs="仿宋_GB2312"/>
          <w:b w:val="0"/>
          <w:bCs w:val="0"/>
          <w:color w:val="auto"/>
          <w:spacing w:val="5"/>
          <w:sz w:val="32"/>
          <w:szCs w:val="32"/>
          <w:highlight w:val="none"/>
        </w:rPr>
        <w:t>法律、法规规定的其他义务。</w:t>
      </w:r>
    </w:p>
    <w:p w14:paraId="76FF401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center"/>
        <w:textAlignment w:val="auto"/>
        <w:rPr>
          <w:rFonts w:hint="eastAsia" w:ascii="Times New Roman" w:hAnsi="Times New Roman" w:eastAsia="黑体" w:cs="Times New Roman"/>
          <w:b w:val="0"/>
          <w:bCs w:val="0"/>
          <w:color w:val="auto"/>
          <w:sz w:val="32"/>
          <w:szCs w:val="32"/>
          <w:highlight w:val="none"/>
        </w:rPr>
      </w:pPr>
    </w:p>
    <w:p w14:paraId="61C1BC3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第三章</w:t>
      </w:r>
      <w:r>
        <w:rPr>
          <w:rFonts w:hint="eastAsia" w:ascii="Times New Roman" w:hAnsi="Times New Roman" w:eastAsia="黑体" w:cs="Times New Roman"/>
          <w:b w:val="0"/>
          <w:bCs w:val="0"/>
          <w:color w:val="auto"/>
          <w:sz w:val="32"/>
          <w:szCs w:val="32"/>
          <w:highlight w:val="none"/>
          <w:lang w:val="en-US" w:eastAsia="zh-CN"/>
        </w:rPr>
        <w:t xml:space="preserve">  </w:t>
      </w:r>
      <w:r>
        <w:rPr>
          <w:rFonts w:hint="eastAsia" w:ascii="Times New Roman" w:hAnsi="Times New Roman" w:eastAsia="黑体" w:cs="Times New Roman"/>
          <w:b w:val="0"/>
          <w:bCs w:val="0"/>
          <w:color w:val="auto"/>
          <w:sz w:val="32"/>
          <w:szCs w:val="32"/>
          <w:highlight w:val="none"/>
          <w:lang w:eastAsia="zh-CN"/>
        </w:rPr>
        <w:t>供应商（投标人）</w:t>
      </w:r>
      <w:r>
        <w:rPr>
          <w:rFonts w:hint="eastAsia" w:ascii="Times New Roman" w:hAnsi="Times New Roman" w:eastAsia="黑体" w:cs="Times New Roman"/>
          <w:b w:val="0"/>
          <w:bCs w:val="0"/>
          <w:color w:val="auto"/>
          <w:sz w:val="32"/>
          <w:szCs w:val="32"/>
          <w:highlight w:val="none"/>
        </w:rPr>
        <w:t>注册登记</w:t>
      </w:r>
    </w:p>
    <w:p w14:paraId="7649B410">
      <w:pPr>
        <w:pStyle w:val="2"/>
        <w:keepNext w:val="0"/>
        <w:keepLines w:val="0"/>
        <w:pageBreakBefore w:val="0"/>
        <w:widowControl w:val="0"/>
        <w:kinsoku/>
        <w:wordWrap/>
        <w:overflowPunct/>
        <w:topLinePunct w:val="0"/>
        <w:autoSpaceDE/>
        <w:autoSpaceDN/>
        <w:bidi w:val="0"/>
        <w:adjustRightInd/>
        <w:snapToGrid/>
        <w:spacing w:line="560" w:lineRule="exact"/>
        <w:ind w:left="0" w:right="0" w:firstLine="736"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pacing w:val="24"/>
          <w:sz w:val="32"/>
          <w:szCs w:val="32"/>
          <w:highlight w:val="none"/>
        </w:rPr>
        <w:t>第六条</w:t>
      </w:r>
      <w:r>
        <w:rPr>
          <w:rFonts w:hint="eastAsia" w:ascii="仿宋_GB2312" w:hAnsi="仿宋_GB2312" w:eastAsia="仿宋_GB2312" w:cs="仿宋_GB2312"/>
          <w:b w:val="0"/>
          <w:bCs w:val="0"/>
          <w:color w:val="auto"/>
          <w:spacing w:val="24"/>
          <w:sz w:val="32"/>
          <w:szCs w:val="32"/>
          <w:highlight w:val="none"/>
          <w:lang w:val="en-US" w:eastAsia="zh-CN"/>
        </w:rPr>
        <w:t xml:space="preserve">  </w:t>
      </w:r>
      <w:r>
        <w:rPr>
          <w:rFonts w:hint="eastAsia" w:ascii="仿宋_GB2312" w:hAnsi="仿宋_GB2312" w:eastAsia="仿宋_GB2312" w:cs="仿宋_GB2312"/>
          <w:b w:val="0"/>
          <w:bCs w:val="0"/>
          <w:color w:val="auto"/>
          <w:spacing w:val="24"/>
          <w:sz w:val="32"/>
          <w:szCs w:val="32"/>
          <w:highlight w:val="none"/>
          <w:lang w:eastAsia="zh-CN"/>
        </w:rPr>
        <w:t>供应商（投标人）</w:t>
      </w:r>
      <w:r>
        <w:rPr>
          <w:rFonts w:hint="eastAsia" w:ascii="仿宋_GB2312" w:hAnsi="仿宋_GB2312" w:eastAsia="仿宋_GB2312" w:cs="仿宋_GB2312"/>
          <w:b w:val="0"/>
          <w:bCs w:val="0"/>
          <w:color w:val="auto"/>
          <w:spacing w:val="24"/>
          <w:sz w:val="32"/>
          <w:szCs w:val="32"/>
          <w:highlight w:val="none"/>
        </w:rPr>
        <w:t>参加</w:t>
      </w:r>
      <w:r>
        <w:rPr>
          <w:rFonts w:hint="eastAsia" w:ascii="仿宋_GB2312" w:hAnsi="仿宋_GB2312" w:eastAsia="仿宋_GB2312" w:cs="仿宋_GB2312"/>
          <w:b w:val="0"/>
          <w:bCs w:val="0"/>
          <w:color w:val="auto"/>
          <w:spacing w:val="24"/>
          <w:sz w:val="32"/>
          <w:szCs w:val="32"/>
          <w:highlight w:val="none"/>
          <w:lang w:eastAsia="zh-CN"/>
        </w:rPr>
        <w:t>平台</w:t>
      </w:r>
      <w:r>
        <w:rPr>
          <w:rFonts w:hint="eastAsia" w:ascii="仿宋_GB2312" w:hAnsi="仿宋_GB2312" w:eastAsia="仿宋_GB2312" w:cs="仿宋_GB2312"/>
          <w:b w:val="0"/>
          <w:bCs w:val="0"/>
          <w:color w:val="auto"/>
          <w:spacing w:val="24"/>
          <w:sz w:val="32"/>
          <w:szCs w:val="32"/>
          <w:highlight w:val="none"/>
        </w:rPr>
        <w:t>的交易活</w:t>
      </w:r>
      <w:r>
        <w:rPr>
          <w:rFonts w:hint="eastAsia" w:ascii="仿宋_GB2312" w:hAnsi="仿宋_GB2312" w:eastAsia="仿宋_GB2312" w:cs="仿宋_GB2312"/>
          <w:b w:val="0"/>
          <w:bCs w:val="0"/>
          <w:color w:val="auto"/>
          <w:spacing w:val="-5"/>
          <w:sz w:val="32"/>
          <w:szCs w:val="32"/>
          <w:highlight w:val="none"/>
        </w:rPr>
        <w:t>动，实行注册制度，应当具备下列基本条件：</w:t>
      </w:r>
    </w:p>
    <w:p w14:paraId="3150098C">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一</w:t>
      </w: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具有独立承担民事责任的能力；</w:t>
      </w:r>
    </w:p>
    <w:p w14:paraId="609FD03F">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52"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3"/>
          <w:sz w:val="32"/>
          <w:szCs w:val="32"/>
          <w:highlight w:val="none"/>
          <w:lang w:eastAsia="zh-CN"/>
        </w:rPr>
        <w:t>（</w:t>
      </w:r>
      <w:r>
        <w:rPr>
          <w:rFonts w:hint="eastAsia" w:ascii="仿宋_GB2312" w:hAnsi="仿宋_GB2312" w:eastAsia="仿宋_GB2312" w:cs="仿宋_GB2312"/>
          <w:b w:val="0"/>
          <w:bCs w:val="0"/>
          <w:color w:val="auto"/>
          <w:spacing w:val="3"/>
          <w:sz w:val="32"/>
          <w:szCs w:val="32"/>
          <w:highlight w:val="none"/>
        </w:rPr>
        <w:t>二</w:t>
      </w:r>
      <w:r>
        <w:rPr>
          <w:rFonts w:hint="eastAsia" w:ascii="仿宋_GB2312" w:hAnsi="仿宋_GB2312" w:eastAsia="仿宋_GB2312" w:cs="仿宋_GB2312"/>
          <w:b w:val="0"/>
          <w:bCs w:val="0"/>
          <w:color w:val="auto"/>
          <w:spacing w:val="3"/>
          <w:sz w:val="32"/>
          <w:szCs w:val="32"/>
          <w:highlight w:val="none"/>
          <w:lang w:eastAsia="zh-CN"/>
        </w:rPr>
        <w:t>）</w:t>
      </w:r>
      <w:r>
        <w:rPr>
          <w:rFonts w:hint="eastAsia" w:ascii="仿宋_GB2312" w:hAnsi="仿宋_GB2312" w:eastAsia="仿宋_GB2312" w:cs="仿宋_GB2312"/>
          <w:b w:val="0"/>
          <w:bCs w:val="0"/>
          <w:color w:val="auto"/>
          <w:spacing w:val="3"/>
          <w:sz w:val="32"/>
          <w:szCs w:val="32"/>
          <w:highlight w:val="none"/>
        </w:rPr>
        <w:t>具有良好的商业信誉和健全的财务会计制度；</w:t>
      </w:r>
    </w:p>
    <w:p w14:paraId="093A7766">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8"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2"/>
          <w:sz w:val="32"/>
          <w:szCs w:val="32"/>
          <w:highlight w:val="none"/>
          <w:lang w:eastAsia="zh-CN"/>
        </w:rPr>
        <w:t>（</w:t>
      </w:r>
      <w:r>
        <w:rPr>
          <w:rFonts w:hint="eastAsia" w:ascii="仿宋_GB2312" w:hAnsi="仿宋_GB2312" w:eastAsia="仿宋_GB2312" w:cs="仿宋_GB2312"/>
          <w:b w:val="0"/>
          <w:bCs w:val="0"/>
          <w:color w:val="auto"/>
          <w:spacing w:val="2"/>
          <w:sz w:val="32"/>
          <w:szCs w:val="32"/>
          <w:highlight w:val="none"/>
        </w:rPr>
        <w:t>三</w:t>
      </w:r>
      <w:r>
        <w:rPr>
          <w:rFonts w:hint="eastAsia" w:ascii="仿宋_GB2312" w:hAnsi="仿宋_GB2312" w:eastAsia="仿宋_GB2312" w:cs="仿宋_GB2312"/>
          <w:b w:val="0"/>
          <w:bCs w:val="0"/>
          <w:color w:val="auto"/>
          <w:spacing w:val="2"/>
          <w:sz w:val="32"/>
          <w:szCs w:val="32"/>
          <w:highlight w:val="none"/>
          <w:lang w:eastAsia="zh-CN"/>
        </w:rPr>
        <w:t>）</w:t>
      </w:r>
      <w:r>
        <w:rPr>
          <w:rFonts w:hint="eastAsia" w:ascii="仿宋_GB2312" w:hAnsi="仿宋_GB2312" w:eastAsia="仿宋_GB2312" w:cs="仿宋_GB2312"/>
          <w:b w:val="0"/>
          <w:bCs w:val="0"/>
          <w:color w:val="auto"/>
          <w:spacing w:val="2"/>
          <w:sz w:val="32"/>
          <w:szCs w:val="32"/>
          <w:highlight w:val="none"/>
        </w:rPr>
        <w:t>具有履行合同所必需的设备和专业技术能力；</w:t>
      </w:r>
    </w:p>
    <w:p w14:paraId="7251C5E8">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8"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2"/>
          <w:sz w:val="32"/>
          <w:szCs w:val="32"/>
          <w:highlight w:val="none"/>
          <w:lang w:eastAsia="zh-CN"/>
        </w:rPr>
        <w:t>（</w:t>
      </w:r>
      <w:r>
        <w:rPr>
          <w:rFonts w:hint="eastAsia" w:ascii="仿宋_GB2312" w:hAnsi="仿宋_GB2312" w:eastAsia="仿宋_GB2312" w:cs="仿宋_GB2312"/>
          <w:b w:val="0"/>
          <w:bCs w:val="0"/>
          <w:color w:val="auto"/>
          <w:spacing w:val="2"/>
          <w:sz w:val="32"/>
          <w:szCs w:val="32"/>
          <w:highlight w:val="none"/>
        </w:rPr>
        <w:t>四</w:t>
      </w:r>
      <w:r>
        <w:rPr>
          <w:rFonts w:hint="eastAsia" w:ascii="仿宋_GB2312" w:hAnsi="仿宋_GB2312" w:eastAsia="仿宋_GB2312" w:cs="仿宋_GB2312"/>
          <w:b w:val="0"/>
          <w:bCs w:val="0"/>
          <w:color w:val="auto"/>
          <w:spacing w:val="2"/>
          <w:sz w:val="32"/>
          <w:szCs w:val="32"/>
          <w:highlight w:val="none"/>
          <w:lang w:eastAsia="zh-CN"/>
        </w:rPr>
        <w:t>）</w:t>
      </w:r>
      <w:r>
        <w:rPr>
          <w:rFonts w:hint="eastAsia" w:ascii="仿宋_GB2312" w:hAnsi="仿宋_GB2312" w:eastAsia="仿宋_GB2312" w:cs="仿宋_GB2312"/>
          <w:b w:val="0"/>
          <w:bCs w:val="0"/>
          <w:color w:val="auto"/>
          <w:spacing w:val="2"/>
          <w:sz w:val="32"/>
          <w:szCs w:val="32"/>
          <w:highlight w:val="none"/>
        </w:rPr>
        <w:t>有依法缴纳税收和社会保障资金的良好记录；</w:t>
      </w:r>
    </w:p>
    <w:p w14:paraId="28746B10">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8"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2"/>
          <w:sz w:val="32"/>
          <w:szCs w:val="32"/>
          <w:highlight w:val="none"/>
          <w:lang w:eastAsia="zh-CN"/>
        </w:rPr>
        <w:t>（</w:t>
      </w:r>
      <w:r>
        <w:rPr>
          <w:rFonts w:hint="eastAsia" w:ascii="仿宋_GB2312" w:hAnsi="仿宋_GB2312" w:eastAsia="仿宋_GB2312" w:cs="仿宋_GB2312"/>
          <w:b w:val="0"/>
          <w:bCs w:val="0"/>
          <w:color w:val="auto"/>
          <w:spacing w:val="2"/>
          <w:sz w:val="32"/>
          <w:szCs w:val="32"/>
          <w:highlight w:val="none"/>
          <w:lang w:val="en-US" w:eastAsia="zh-CN"/>
        </w:rPr>
        <w:t>五</w:t>
      </w:r>
      <w:r>
        <w:rPr>
          <w:rFonts w:hint="eastAsia" w:ascii="仿宋_GB2312" w:hAnsi="仿宋_GB2312" w:eastAsia="仿宋_GB2312" w:cs="仿宋_GB2312"/>
          <w:b w:val="0"/>
          <w:bCs w:val="0"/>
          <w:color w:val="auto"/>
          <w:spacing w:val="2"/>
          <w:sz w:val="32"/>
          <w:szCs w:val="32"/>
          <w:highlight w:val="none"/>
          <w:lang w:eastAsia="zh-CN"/>
        </w:rPr>
        <w:t>）</w:t>
      </w:r>
      <w:r>
        <w:rPr>
          <w:rFonts w:hint="eastAsia" w:ascii="仿宋_GB2312" w:hAnsi="仿宋_GB2312" w:eastAsia="仿宋_GB2312" w:cs="仿宋_GB2312"/>
          <w:b w:val="0"/>
          <w:bCs w:val="0"/>
          <w:color w:val="auto"/>
          <w:spacing w:val="19"/>
          <w:sz w:val="32"/>
          <w:szCs w:val="32"/>
          <w:highlight w:val="none"/>
        </w:rPr>
        <w:t>参加交易活动前</w:t>
      </w:r>
      <w:r>
        <w:rPr>
          <w:rFonts w:hint="default" w:ascii="Times New Roman" w:hAnsi="Times New Roman" w:eastAsia="仿宋_GB2312" w:cs="Times New Roman"/>
          <w:b w:val="0"/>
          <w:bCs w:val="0"/>
          <w:color w:val="auto"/>
          <w:spacing w:val="19"/>
          <w:sz w:val="32"/>
          <w:szCs w:val="32"/>
          <w:highlight w:val="none"/>
        </w:rPr>
        <w:t>3</w:t>
      </w:r>
      <w:r>
        <w:rPr>
          <w:rFonts w:hint="eastAsia" w:ascii="仿宋_GB2312" w:hAnsi="仿宋_GB2312" w:eastAsia="仿宋_GB2312" w:cs="仿宋_GB2312"/>
          <w:b w:val="0"/>
          <w:bCs w:val="0"/>
          <w:color w:val="auto"/>
          <w:spacing w:val="19"/>
          <w:sz w:val="32"/>
          <w:szCs w:val="32"/>
          <w:highlight w:val="none"/>
        </w:rPr>
        <w:t>年内，在经营活动中没有重</w:t>
      </w:r>
      <w:r>
        <w:rPr>
          <w:rFonts w:hint="eastAsia" w:ascii="仿宋_GB2312" w:hAnsi="仿宋_GB2312" w:eastAsia="仿宋_GB2312" w:cs="仿宋_GB2312"/>
          <w:b w:val="0"/>
          <w:bCs w:val="0"/>
          <w:color w:val="auto"/>
          <w:spacing w:val="18"/>
          <w:sz w:val="32"/>
          <w:szCs w:val="32"/>
          <w:highlight w:val="none"/>
        </w:rPr>
        <w:t>大违法记录；</w:t>
      </w:r>
    </w:p>
    <w:p w14:paraId="45BE34E1">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68"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7"/>
          <w:sz w:val="32"/>
          <w:szCs w:val="32"/>
          <w:highlight w:val="none"/>
          <w:lang w:eastAsia="zh-CN"/>
        </w:rPr>
        <w:t>（</w:t>
      </w:r>
      <w:r>
        <w:rPr>
          <w:rFonts w:hint="eastAsia" w:ascii="仿宋_GB2312" w:hAnsi="仿宋_GB2312" w:eastAsia="仿宋_GB2312" w:cs="仿宋_GB2312"/>
          <w:b w:val="0"/>
          <w:bCs w:val="0"/>
          <w:color w:val="auto"/>
          <w:spacing w:val="7"/>
          <w:sz w:val="32"/>
          <w:szCs w:val="32"/>
          <w:highlight w:val="none"/>
        </w:rPr>
        <w:t>六</w:t>
      </w:r>
      <w:r>
        <w:rPr>
          <w:rFonts w:hint="eastAsia" w:ascii="仿宋_GB2312" w:hAnsi="仿宋_GB2312" w:eastAsia="仿宋_GB2312" w:cs="仿宋_GB2312"/>
          <w:b w:val="0"/>
          <w:bCs w:val="0"/>
          <w:color w:val="auto"/>
          <w:spacing w:val="7"/>
          <w:sz w:val="32"/>
          <w:szCs w:val="32"/>
          <w:highlight w:val="none"/>
          <w:lang w:eastAsia="zh-CN"/>
        </w:rPr>
        <w:t>）</w:t>
      </w:r>
      <w:r>
        <w:rPr>
          <w:rFonts w:hint="eastAsia" w:ascii="仿宋_GB2312" w:hAnsi="仿宋_GB2312" w:eastAsia="仿宋_GB2312" w:cs="仿宋_GB2312"/>
          <w:b w:val="0"/>
          <w:bCs w:val="0"/>
          <w:color w:val="auto"/>
          <w:spacing w:val="7"/>
          <w:sz w:val="32"/>
          <w:szCs w:val="32"/>
          <w:highlight w:val="none"/>
        </w:rPr>
        <w:t>法律、法规规定的其他条件。</w:t>
      </w:r>
    </w:p>
    <w:p w14:paraId="0C36B623">
      <w:pPr>
        <w:pStyle w:val="2"/>
        <w:keepNext w:val="0"/>
        <w:keepLines w:val="0"/>
        <w:pageBreakBefore w:val="0"/>
        <w:widowControl w:val="0"/>
        <w:kinsoku/>
        <w:wordWrap/>
        <w:overflowPunct/>
        <w:topLinePunct w:val="0"/>
        <w:autoSpaceDE/>
        <w:autoSpaceDN/>
        <w:bidi w:val="0"/>
        <w:adjustRightInd/>
        <w:snapToGrid/>
        <w:spacing w:line="560" w:lineRule="exact"/>
        <w:ind w:left="0" w:right="0" w:firstLine="716"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pacing w:val="19"/>
          <w:sz w:val="32"/>
          <w:szCs w:val="32"/>
          <w:highlight w:val="none"/>
        </w:rPr>
        <w:t>第七条</w:t>
      </w:r>
      <w:r>
        <w:rPr>
          <w:rFonts w:hint="eastAsia" w:ascii="仿宋_GB2312" w:hAnsi="仿宋_GB2312" w:eastAsia="仿宋_GB2312" w:cs="仿宋_GB2312"/>
          <w:b w:val="0"/>
          <w:bCs w:val="0"/>
          <w:color w:val="auto"/>
          <w:spacing w:val="22"/>
          <w:sz w:val="32"/>
          <w:szCs w:val="32"/>
          <w:highlight w:val="none"/>
          <w:lang w:val="en-US" w:eastAsia="zh-CN"/>
        </w:rPr>
        <w:t xml:space="preserve">  </w:t>
      </w:r>
      <w:r>
        <w:rPr>
          <w:rFonts w:hint="eastAsia" w:ascii="仿宋_GB2312" w:hAnsi="仿宋_GB2312" w:eastAsia="仿宋_GB2312" w:cs="仿宋_GB2312"/>
          <w:b w:val="0"/>
          <w:bCs w:val="0"/>
          <w:color w:val="auto"/>
          <w:spacing w:val="22"/>
          <w:sz w:val="32"/>
          <w:szCs w:val="32"/>
          <w:highlight w:val="none"/>
          <w:lang w:eastAsia="zh-CN"/>
        </w:rPr>
        <w:t>供应商（投标人）</w:t>
      </w:r>
      <w:r>
        <w:rPr>
          <w:rFonts w:hint="eastAsia" w:ascii="仿宋_GB2312" w:hAnsi="仿宋_GB2312" w:eastAsia="仿宋_GB2312" w:cs="仿宋_GB2312"/>
          <w:b w:val="0"/>
          <w:bCs w:val="0"/>
          <w:color w:val="auto"/>
          <w:spacing w:val="22"/>
          <w:sz w:val="32"/>
          <w:szCs w:val="32"/>
          <w:highlight w:val="none"/>
        </w:rPr>
        <w:t>注册时，应当按照注册规定</w:t>
      </w:r>
      <w:r>
        <w:rPr>
          <w:rFonts w:hint="eastAsia" w:ascii="仿宋_GB2312" w:hAnsi="仿宋_GB2312" w:eastAsia="仿宋_GB2312" w:cs="仿宋_GB2312"/>
          <w:b w:val="0"/>
          <w:bCs w:val="0"/>
          <w:color w:val="auto"/>
          <w:spacing w:val="-4"/>
          <w:sz w:val="32"/>
          <w:szCs w:val="32"/>
          <w:highlight w:val="none"/>
        </w:rPr>
        <w:t>提供相关信息，包括但不限于单位名称、统一社会信用代码</w:t>
      </w:r>
      <w:r>
        <w:rPr>
          <w:rFonts w:hint="eastAsia" w:ascii="仿宋_GB2312" w:hAnsi="仿宋_GB2312" w:eastAsia="仿宋_GB2312" w:cs="仿宋_GB2312"/>
          <w:b w:val="0"/>
          <w:bCs w:val="0"/>
          <w:color w:val="auto"/>
          <w:spacing w:val="-1"/>
          <w:sz w:val="32"/>
          <w:szCs w:val="32"/>
          <w:highlight w:val="none"/>
          <w:lang w:eastAsia="zh-CN"/>
        </w:rPr>
        <w:t>（</w:t>
      </w:r>
      <w:r>
        <w:rPr>
          <w:rFonts w:hint="eastAsia" w:ascii="仿宋_GB2312" w:hAnsi="仿宋_GB2312" w:eastAsia="仿宋_GB2312" w:cs="仿宋_GB2312"/>
          <w:b w:val="0"/>
          <w:bCs w:val="0"/>
          <w:color w:val="auto"/>
          <w:spacing w:val="-1"/>
          <w:sz w:val="32"/>
          <w:szCs w:val="32"/>
          <w:highlight w:val="none"/>
        </w:rPr>
        <w:t>或组织机构代码</w:t>
      </w:r>
      <w:r>
        <w:rPr>
          <w:rFonts w:hint="eastAsia" w:ascii="仿宋_GB2312" w:hAnsi="仿宋_GB2312" w:eastAsia="仿宋_GB2312" w:cs="仿宋_GB2312"/>
          <w:b w:val="0"/>
          <w:bCs w:val="0"/>
          <w:color w:val="auto"/>
          <w:spacing w:val="-1"/>
          <w:sz w:val="32"/>
          <w:szCs w:val="32"/>
          <w:highlight w:val="none"/>
          <w:lang w:eastAsia="zh-CN"/>
        </w:rPr>
        <w:t>）</w:t>
      </w:r>
      <w:r>
        <w:rPr>
          <w:rFonts w:hint="eastAsia" w:ascii="仿宋_GB2312" w:hAnsi="仿宋_GB2312" w:eastAsia="仿宋_GB2312" w:cs="仿宋_GB2312"/>
          <w:b w:val="0"/>
          <w:bCs w:val="0"/>
          <w:color w:val="auto"/>
          <w:spacing w:val="-1"/>
          <w:sz w:val="32"/>
          <w:szCs w:val="32"/>
          <w:highlight w:val="none"/>
        </w:rPr>
        <w:t>、法定代表人</w:t>
      </w:r>
      <w:r>
        <w:rPr>
          <w:rFonts w:hint="eastAsia" w:ascii="仿宋_GB2312" w:hAnsi="仿宋_GB2312" w:eastAsia="仿宋_GB2312" w:cs="仿宋_GB2312"/>
          <w:b w:val="0"/>
          <w:bCs w:val="0"/>
          <w:color w:val="auto"/>
          <w:spacing w:val="-1"/>
          <w:sz w:val="32"/>
          <w:szCs w:val="32"/>
          <w:highlight w:val="none"/>
          <w:lang w:eastAsia="zh-CN"/>
        </w:rPr>
        <w:t>（</w:t>
      </w:r>
      <w:r>
        <w:rPr>
          <w:rFonts w:hint="eastAsia" w:ascii="仿宋_GB2312" w:hAnsi="仿宋_GB2312" w:eastAsia="仿宋_GB2312" w:cs="仿宋_GB2312"/>
          <w:b w:val="0"/>
          <w:bCs w:val="0"/>
          <w:color w:val="auto"/>
          <w:spacing w:val="-1"/>
          <w:sz w:val="32"/>
          <w:szCs w:val="32"/>
          <w:highlight w:val="none"/>
        </w:rPr>
        <w:t>或主要负责人</w:t>
      </w:r>
      <w:r>
        <w:rPr>
          <w:rFonts w:hint="eastAsia" w:ascii="仿宋_GB2312" w:hAnsi="仿宋_GB2312" w:eastAsia="仿宋_GB2312" w:cs="仿宋_GB2312"/>
          <w:b w:val="0"/>
          <w:bCs w:val="0"/>
          <w:color w:val="auto"/>
          <w:spacing w:val="-1"/>
          <w:sz w:val="32"/>
          <w:szCs w:val="32"/>
          <w:highlight w:val="none"/>
          <w:lang w:eastAsia="zh-CN"/>
        </w:rPr>
        <w:t>）</w:t>
      </w:r>
      <w:r>
        <w:rPr>
          <w:rFonts w:hint="eastAsia" w:ascii="仿宋_GB2312" w:hAnsi="仿宋_GB2312" w:eastAsia="仿宋_GB2312" w:cs="仿宋_GB2312"/>
          <w:b w:val="0"/>
          <w:bCs w:val="0"/>
          <w:color w:val="auto"/>
          <w:spacing w:val="-1"/>
          <w:sz w:val="32"/>
          <w:szCs w:val="32"/>
          <w:highlight w:val="none"/>
        </w:rPr>
        <w:t>、联系</w:t>
      </w:r>
      <w:r>
        <w:rPr>
          <w:rFonts w:hint="eastAsia" w:ascii="仿宋_GB2312" w:hAnsi="仿宋_GB2312" w:eastAsia="仿宋_GB2312" w:cs="仿宋_GB2312"/>
          <w:b w:val="0"/>
          <w:bCs w:val="0"/>
          <w:color w:val="auto"/>
          <w:spacing w:val="-2"/>
          <w:sz w:val="32"/>
          <w:szCs w:val="32"/>
          <w:highlight w:val="none"/>
        </w:rPr>
        <w:t>人、</w:t>
      </w:r>
      <w:r>
        <w:rPr>
          <w:rFonts w:hint="eastAsia" w:ascii="仿宋_GB2312" w:hAnsi="仿宋_GB2312" w:eastAsia="仿宋_GB2312" w:cs="仿宋_GB2312"/>
          <w:b w:val="0"/>
          <w:bCs w:val="0"/>
          <w:color w:val="auto"/>
          <w:spacing w:val="-1"/>
          <w:sz w:val="32"/>
          <w:szCs w:val="32"/>
          <w:highlight w:val="none"/>
        </w:rPr>
        <w:t>联系电话、单位账户信息等，并对信息的合法性、</w:t>
      </w:r>
      <w:r>
        <w:rPr>
          <w:rFonts w:hint="eastAsia" w:ascii="仿宋_GB2312" w:hAnsi="仿宋_GB2312" w:eastAsia="仿宋_GB2312" w:cs="仿宋_GB2312"/>
          <w:b w:val="0"/>
          <w:bCs w:val="0"/>
          <w:color w:val="auto"/>
          <w:spacing w:val="-2"/>
          <w:sz w:val="32"/>
          <w:szCs w:val="32"/>
          <w:highlight w:val="none"/>
        </w:rPr>
        <w:t>真实性、</w:t>
      </w:r>
      <w:r>
        <w:rPr>
          <w:rFonts w:hint="eastAsia" w:ascii="仿宋_GB2312" w:hAnsi="仿宋_GB2312" w:eastAsia="仿宋_GB2312" w:cs="仿宋_GB2312"/>
          <w:b w:val="0"/>
          <w:bCs w:val="0"/>
          <w:color w:val="auto"/>
          <w:spacing w:val="25"/>
          <w:sz w:val="32"/>
          <w:szCs w:val="32"/>
          <w:highlight w:val="none"/>
        </w:rPr>
        <w:t>有效性负责。</w:t>
      </w:r>
    </w:p>
    <w:p w14:paraId="2B9BD1C2">
      <w:pPr>
        <w:pStyle w:val="2"/>
        <w:keepNext w:val="0"/>
        <w:keepLines w:val="0"/>
        <w:pageBreakBefore w:val="0"/>
        <w:widowControl w:val="0"/>
        <w:kinsoku/>
        <w:wordWrap/>
        <w:overflowPunct/>
        <w:topLinePunct w:val="0"/>
        <w:autoSpaceDE/>
        <w:autoSpaceDN/>
        <w:bidi w:val="0"/>
        <w:adjustRightInd/>
        <w:snapToGrid/>
        <w:spacing w:line="560" w:lineRule="exact"/>
        <w:ind w:left="0" w:right="0" w:firstLine="716" w:firstLineChars="200"/>
        <w:jc w:val="both"/>
        <w:textAlignment w:val="auto"/>
        <w:rPr>
          <w:rFonts w:hint="eastAsia" w:ascii="仿宋_GB2312" w:hAnsi="仿宋_GB2312" w:eastAsia="仿宋_GB2312" w:cs="仿宋_GB2312"/>
          <w:b w:val="0"/>
          <w:bCs w:val="0"/>
          <w:color w:val="auto"/>
          <w:spacing w:val="11"/>
          <w:sz w:val="32"/>
          <w:szCs w:val="32"/>
          <w:highlight w:val="none"/>
        </w:rPr>
      </w:pPr>
      <w:r>
        <w:rPr>
          <w:rFonts w:hint="eastAsia" w:ascii="黑体" w:hAnsi="黑体" w:eastAsia="黑体" w:cs="黑体"/>
          <w:b w:val="0"/>
          <w:bCs w:val="0"/>
          <w:color w:val="auto"/>
          <w:spacing w:val="19"/>
          <w:sz w:val="32"/>
          <w:szCs w:val="32"/>
          <w:highlight w:val="none"/>
        </w:rPr>
        <w:t>第八条</w:t>
      </w:r>
      <w:r>
        <w:rPr>
          <w:rFonts w:hint="eastAsia" w:ascii="仿宋_GB2312" w:hAnsi="仿宋_GB2312" w:eastAsia="仿宋_GB2312" w:cs="仿宋_GB2312"/>
          <w:b w:val="0"/>
          <w:bCs w:val="0"/>
          <w:color w:val="auto"/>
          <w:spacing w:val="19"/>
          <w:sz w:val="32"/>
          <w:szCs w:val="32"/>
          <w:highlight w:val="none"/>
          <w:lang w:val="en-US" w:eastAsia="zh-CN"/>
        </w:rPr>
        <w:t xml:space="preserve">  </w:t>
      </w:r>
      <w:r>
        <w:rPr>
          <w:rFonts w:hint="eastAsia" w:ascii="仿宋_GB2312" w:hAnsi="仿宋_GB2312" w:eastAsia="仿宋_GB2312" w:cs="仿宋_GB2312"/>
          <w:b w:val="0"/>
          <w:bCs w:val="0"/>
          <w:color w:val="auto"/>
          <w:spacing w:val="19"/>
          <w:sz w:val="32"/>
          <w:szCs w:val="32"/>
          <w:highlight w:val="none"/>
          <w:lang w:eastAsia="zh-CN"/>
        </w:rPr>
        <w:t>供应商（投标人）</w:t>
      </w:r>
      <w:r>
        <w:rPr>
          <w:rFonts w:hint="eastAsia" w:ascii="仿宋_GB2312" w:hAnsi="仿宋_GB2312" w:eastAsia="仿宋_GB2312" w:cs="仿宋_GB2312"/>
          <w:b w:val="0"/>
          <w:bCs w:val="0"/>
          <w:color w:val="auto"/>
          <w:spacing w:val="19"/>
          <w:sz w:val="32"/>
          <w:szCs w:val="32"/>
          <w:highlight w:val="none"/>
        </w:rPr>
        <w:t>注册信息发生变更的，应及</w:t>
      </w:r>
      <w:r>
        <w:rPr>
          <w:rFonts w:hint="eastAsia" w:ascii="仿宋_GB2312" w:hAnsi="仿宋_GB2312" w:eastAsia="仿宋_GB2312" w:cs="仿宋_GB2312"/>
          <w:b w:val="0"/>
          <w:bCs w:val="0"/>
          <w:color w:val="auto"/>
          <w:spacing w:val="-3"/>
          <w:sz w:val="32"/>
          <w:szCs w:val="32"/>
          <w:highlight w:val="none"/>
        </w:rPr>
        <w:t>时自行进行变更、维护。若因</w:t>
      </w:r>
      <w:r>
        <w:rPr>
          <w:rFonts w:hint="eastAsia" w:ascii="仿宋_GB2312" w:hAnsi="仿宋_GB2312" w:eastAsia="仿宋_GB2312" w:cs="仿宋_GB2312"/>
          <w:b w:val="0"/>
          <w:bCs w:val="0"/>
          <w:color w:val="auto"/>
          <w:spacing w:val="-3"/>
          <w:sz w:val="32"/>
          <w:szCs w:val="32"/>
          <w:highlight w:val="none"/>
          <w:lang w:eastAsia="zh-CN"/>
        </w:rPr>
        <w:t>供应商（投标人）</w:t>
      </w:r>
      <w:r>
        <w:rPr>
          <w:rFonts w:hint="eastAsia" w:ascii="仿宋_GB2312" w:hAnsi="仿宋_GB2312" w:eastAsia="仿宋_GB2312" w:cs="仿宋_GB2312"/>
          <w:b w:val="0"/>
          <w:bCs w:val="0"/>
          <w:color w:val="auto"/>
          <w:spacing w:val="-3"/>
          <w:sz w:val="32"/>
          <w:szCs w:val="32"/>
          <w:highlight w:val="none"/>
        </w:rPr>
        <w:t>未及时变更、</w:t>
      </w:r>
      <w:r>
        <w:rPr>
          <w:rFonts w:hint="eastAsia" w:ascii="仿宋_GB2312" w:hAnsi="仿宋_GB2312" w:eastAsia="仿宋_GB2312" w:cs="仿宋_GB2312"/>
          <w:b w:val="0"/>
          <w:bCs w:val="0"/>
          <w:color w:val="auto"/>
          <w:spacing w:val="11"/>
          <w:sz w:val="32"/>
          <w:szCs w:val="32"/>
          <w:highlight w:val="none"/>
        </w:rPr>
        <w:t>维护信息所造成的后果，由</w:t>
      </w:r>
      <w:r>
        <w:rPr>
          <w:rFonts w:hint="eastAsia" w:ascii="仿宋_GB2312" w:hAnsi="仿宋_GB2312" w:eastAsia="仿宋_GB2312" w:cs="仿宋_GB2312"/>
          <w:b w:val="0"/>
          <w:bCs w:val="0"/>
          <w:color w:val="auto"/>
          <w:spacing w:val="11"/>
          <w:sz w:val="32"/>
          <w:szCs w:val="32"/>
          <w:highlight w:val="none"/>
          <w:lang w:eastAsia="zh-CN"/>
        </w:rPr>
        <w:t>供应商（投标人）</w:t>
      </w:r>
      <w:r>
        <w:rPr>
          <w:rFonts w:hint="eastAsia" w:ascii="仿宋_GB2312" w:hAnsi="仿宋_GB2312" w:eastAsia="仿宋_GB2312" w:cs="仿宋_GB2312"/>
          <w:b w:val="0"/>
          <w:bCs w:val="0"/>
          <w:color w:val="auto"/>
          <w:spacing w:val="11"/>
          <w:sz w:val="32"/>
          <w:szCs w:val="32"/>
          <w:highlight w:val="none"/>
        </w:rPr>
        <w:t>自负。</w:t>
      </w:r>
    </w:p>
    <w:p w14:paraId="567D6B3D">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b w:val="0"/>
          <w:bCs w:val="0"/>
          <w:color w:val="auto"/>
          <w:spacing w:val="11"/>
          <w:sz w:val="32"/>
          <w:szCs w:val="32"/>
          <w:highlight w:val="none"/>
        </w:rPr>
      </w:pPr>
    </w:p>
    <w:p w14:paraId="02E604D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第四章</w:t>
      </w:r>
      <w:r>
        <w:rPr>
          <w:rFonts w:hint="eastAsia" w:ascii="Times New Roman" w:hAnsi="Times New Roman" w:eastAsia="黑体" w:cs="Times New Roman"/>
          <w:b w:val="0"/>
          <w:bCs w:val="0"/>
          <w:color w:val="auto"/>
          <w:sz w:val="32"/>
          <w:szCs w:val="32"/>
          <w:highlight w:val="none"/>
          <w:lang w:val="en-US" w:eastAsia="zh-CN"/>
        </w:rPr>
        <w:t xml:space="preserve">  </w:t>
      </w:r>
      <w:r>
        <w:rPr>
          <w:rFonts w:hint="eastAsia" w:ascii="Times New Roman" w:hAnsi="Times New Roman" w:eastAsia="黑体" w:cs="Times New Roman"/>
          <w:b w:val="0"/>
          <w:bCs w:val="0"/>
          <w:color w:val="auto"/>
          <w:sz w:val="32"/>
          <w:szCs w:val="32"/>
          <w:highlight w:val="none"/>
          <w:lang w:eastAsia="zh-CN"/>
        </w:rPr>
        <w:t>供应商（投标人）</w:t>
      </w:r>
      <w:r>
        <w:rPr>
          <w:rFonts w:hint="eastAsia" w:ascii="Times New Roman" w:hAnsi="Times New Roman" w:eastAsia="黑体" w:cs="Times New Roman"/>
          <w:b w:val="0"/>
          <w:bCs w:val="0"/>
          <w:color w:val="auto"/>
          <w:sz w:val="32"/>
          <w:szCs w:val="32"/>
          <w:highlight w:val="none"/>
        </w:rPr>
        <w:t>诚信档案及管理</w:t>
      </w:r>
    </w:p>
    <w:p w14:paraId="6550394D">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2"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pacing w:val="3"/>
          <w:sz w:val="32"/>
          <w:szCs w:val="32"/>
          <w:highlight w:val="none"/>
        </w:rPr>
        <w:t>第九条</w:t>
      </w:r>
      <w:r>
        <w:rPr>
          <w:rFonts w:hint="eastAsia" w:ascii="仿宋_GB2312" w:hAnsi="仿宋_GB2312" w:eastAsia="仿宋_GB2312" w:cs="仿宋_GB2312"/>
          <w:b w:val="0"/>
          <w:bCs w:val="0"/>
          <w:color w:val="auto"/>
          <w:spacing w:val="3"/>
          <w:sz w:val="32"/>
          <w:szCs w:val="32"/>
          <w:highlight w:val="none"/>
          <w:lang w:val="en-US" w:eastAsia="zh-CN"/>
        </w:rPr>
        <w:t xml:space="preserve">  </w:t>
      </w:r>
      <w:r>
        <w:rPr>
          <w:rFonts w:hint="eastAsia" w:ascii="仿宋_GB2312" w:hAnsi="仿宋_GB2312" w:eastAsia="仿宋_GB2312" w:cs="仿宋_GB2312"/>
          <w:b w:val="0"/>
          <w:bCs w:val="0"/>
          <w:color w:val="auto"/>
          <w:spacing w:val="3"/>
          <w:sz w:val="32"/>
          <w:szCs w:val="32"/>
          <w:highlight w:val="none"/>
        </w:rPr>
        <w:t>采购人</w:t>
      </w:r>
      <w:r>
        <w:rPr>
          <w:rFonts w:hint="eastAsia" w:ascii="仿宋_GB2312" w:hAnsi="仿宋_GB2312" w:eastAsia="仿宋_GB2312" w:cs="仿宋_GB2312"/>
          <w:b w:val="0"/>
          <w:bCs w:val="0"/>
          <w:color w:val="auto"/>
          <w:spacing w:val="3"/>
          <w:sz w:val="32"/>
          <w:szCs w:val="32"/>
          <w:highlight w:val="none"/>
          <w:lang w:eastAsia="zh-CN"/>
        </w:rPr>
        <w:t>（</w:t>
      </w:r>
      <w:r>
        <w:rPr>
          <w:rFonts w:hint="eastAsia" w:ascii="仿宋_GB2312" w:hAnsi="仿宋_GB2312" w:eastAsia="仿宋_GB2312" w:cs="仿宋_GB2312"/>
          <w:b w:val="0"/>
          <w:bCs w:val="0"/>
          <w:color w:val="auto"/>
          <w:spacing w:val="3"/>
          <w:sz w:val="32"/>
          <w:szCs w:val="32"/>
          <w:highlight w:val="none"/>
        </w:rPr>
        <w:t>招标人</w:t>
      </w:r>
      <w:r>
        <w:rPr>
          <w:rFonts w:hint="eastAsia" w:ascii="仿宋_GB2312" w:hAnsi="仿宋_GB2312" w:eastAsia="仿宋_GB2312" w:cs="仿宋_GB2312"/>
          <w:b w:val="0"/>
          <w:bCs w:val="0"/>
          <w:color w:val="auto"/>
          <w:spacing w:val="3"/>
          <w:sz w:val="32"/>
          <w:szCs w:val="32"/>
          <w:highlight w:val="none"/>
          <w:lang w:eastAsia="zh-CN"/>
        </w:rPr>
        <w:t>）</w:t>
      </w:r>
      <w:r>
        <w:rPr>
          <w:rFonts w:hint="eastAsia" w:ascii="仿宋_GB2312" w:hAnsi="仿宋_GB2312" w:eastAsia="仿宋_GB2312" w:cs="仿宋_GB2312"/>
          <w:b w:val="0"/>
          <w:bCs w:val="0"/>
          <w:color w:val="auto"/>
          <w:spacing w:val="3"/>
          <w:sz w:val="32"/>
          <w:szCs w:val="32"/>
          <w:highlight w:val="none"/>
        </w:rPr>
        <w:t>和代理机构应如实记录反馈</w:t>
      </w:r>
      <w:r>
        <w:rPr>
          <w:rFonts w:hint="eastAsia" w:ascii="仿宋_GB2312" w:hAnsi="仿宋_GB2312" w:eastAsia="仿宋_GB2312" w:cs="仿宋_GB2312"/>
          <w:b w:val="0"/>
          <w:bCs w:val="0"/>
          <w:color w:val="auto"/>
          <w:spacing w:val="3"/>
          <w:sz w:val="32"/>
          <w:szCs w:val="32"/>
          <w:highlight w:val="none"/>
          <w:lang w:eastAsia="zh-CN"/>
        </w:rPr>
        <w:t>供应商（投标人）</w:t>
      </w:r>
      <w:r>
        <w:rPr>
          <w:rFonts w:hint="eastAsia" w:ascii="仿宋_GB2312" w:hAnsi="仿宋_GB2312" w:eastAsia="仿宋_GB2312" w:cs="仿宋_GB2312"/>
          <w:b w:val="0"/>
          <w:bCs w:val="0"/>
          <w:color w:val="auto"/>
          <w:spacing w:val="4"/>
          <w:sz w:val="32"/>
          <w:szCs w:val="32"/>
          <w:highlight w:val="none"/>
        </w:rPr>
        <w:t>参加交易活动的诚信状况，参与平台供应商</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投标人</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诚信档案库的建设。</w:t>
      </w:r>
    </w:p>
    <w:p w14:paraId="3899D812">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740" w:firstLineChars="200"/>
        <w:jc w:val="both"/>
        <w:textAlignment w:val="auto"/>
        <w:rPr>
          <w:rFonts w:hint="eastAsia" w:ascii="仿宋_GB2312" w:hAnsi="仿宋_GB2312" w:eastAsia="仿宋_GB2312" w:cs="仿宋_GB2312"/>
          <w:b w:val="0"/>
          <w:bCs w:val="0"/>
          <w:color w:val="auto"/>
          <w:spacing w:val="4"/>
          <w:sz w:val="32"/>
          <w:szCs w:val="32"/>
          <w:highlight w:val="none"/>
        </w:rPr>
      </w:pPr>
      <w:r>
        <w:rPr>
          <w:rFonts w:hint="eastAsia" w:ascii="黑体" w:hAnsi="黑体" w:eastAsia="黑体" w:cs="黑体"/>
          <w:b w:val="0"/>
          <w:bCs w:val="0"/>
          <w:color w:val="auto"/>
          <w:spacing w:val="25"/>
          <w:sz w:val="32"/>
          <w:szCs w:val="32"/>
          <w:highlight w:val="none"/>
        </w:rPr>
        <w:t>第十条</w:t>
      </w:r>
      <w:r>
        <w:rPr>
          <w:rFonts w:hint="eastAsia" w:ascii="仿宋_GB2312" w:hAnsi="仿宋_GB2312" w:eastAsia="仿宋_GB2312" w:cs="仿宋_GB2312"/>
          <w:b w:val="0"/>
          <w:bCs w:val="0"/>
          <w:color w:val="auto"/>
          <w:spacing w:val="25"/>
          <w:sz w:val="32"/>
          <w:szCs w:val="32"/>
          <w:highlight w:val="none"/>
          <w:lang w:val="en-US" w:eastAsia="zh-CN"/>
        </w:rPr>
        <w:t xml:space="preserve">  </w:t>
      </w:r>
      <w:r>
        <w:rPr>
          <w:rFonts w:hint="eastAsia" w:ascii="仿宋_GB2312" w:hAnsi="仿宋_GB2312" w:eastAsia="仿宋_GB2312" w:cs="仿宋_GB2312"/>
          <w:b w:val="0"/>
          <w:bCs w:val="0"/>
          <w:color w:val="auto"/>
          <w:spacing w:val="4"/>
          <w:sz w:val="32"/>
          <w:szCs w:val="32"/>
          <w:highlight w:val="none"/>
          <w:lang w:eastAsia="zh-CN"/>
        </w:rPr>
        <w:t>供应商（投标人）</w:t>
      </w:r>
      <w:r>
        <w:rPr>
          <w:rFonts w:hint="eastAsia" w:ascii="仿宋_GB2312" w:hAnsi="仿宋_GB2312" w:eastAsia="仿宋_GB2312" w:cs="仿宋_GB2312"/>
          <w:b w:val="0"/>
          <w:bCs w:val="0"/>
          <w:color w:val="auto"/>
          <w:spacing w:val="4"/>
          <w:sz w:val="32"/>
          <w:szCs w:val="32"/>
          <w:highlight w:val="none"/>
        </w:rPr>
        <w:t>有下列情形之一的，应当予以失信记录：</w:t>
      </w:r>
    </w:p>
    <w:p w14:paraId="093381B9">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rPr>
      </w:pP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一</w:t>
      </w: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中标或成交后无正当理由单方面拒绝签订合同或拒绝供货；</w:t>
      </w:r>
    </w:p>
    <w:p w14:paraId="51DB8E35">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13"/>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二</w:t>
      </w:r>
      <w:r>
        <w:rPr>
          <w:rFonts w:hint="eastAsia" w:ascii="仿宋_GB2312" w:hAnsi="仿宋_GB2312" w:eastAsia="仿宋_GB2312" w:cs="仿宋_GB2312"/>
          <w:b w:val="0"/>
          <w:bCs w:val="0"/>
          <w:color w:val="auto"/>
          <w:spacing w:val="4"/>
          <w:sz w:val="32"/>
          <w:szCs w:val="32"/>
          <w:highlight w:val="none"/>
          <w:lang w:eastAsia="zh-CN"/>
        </w:rPr>
        <w:t>）超过合同约定的供货（或服务）时间达30日以</w:t>
      </w:r>
      <w:r>
        <w:rPr>
          <w:rFonts w:hint="eastAsia" w:ascii="仿宋_GB2312" w:hAnsi="仿宋_GB2312" w:eastAsia="仿宋_GB2312" w:cs="仿宋_GB2312"/>
          <w:b w:val="0"/>
          <w:bCs w:val="0"/>
          <w:color w:val="auto"/>
          <w:spacing w:val="13"/>
          <w:sz w:val="32"/>
          <w:szCs w:val="32"/>
          <w:highlight w:val="none"/>
          <w:lang w:eastAsia="zh-CN"/>
        </w:rPr>
        <w:t>上的；</w:t>
      </w:r>
    </w:p>
    <w:p w14:paraId="7F264813">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rPr>
      </w:pP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三</w:t>
      </w: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无正当理由拒绝履行合同和有关承诺，或擅自变更、中止</w:t>
      </w: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终止</w:t>
      </w: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合同的；</w:t>
      </w:r>
    </w:p>
    <w:p w14:paraId="40E62F6B">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rPr>
      </w:pP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lang w:val="en-US" w:eastAsia="zh-CN"/>
        </w:rPr>
        <w:t>四</w:t>
      </w: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擅自逾期提供货物或服务的；</w:t>
      </w:r>
    </w:p>
    <w:p w14:paraId="2F5221EB">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rPr>
      </w:pP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lang w:val="en-US" w:eastAsia="zh-CN"/>
        </w:rPr>
        <w:t>五</w:t>
      </w: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中标或成交后，将合同转包或擅自分包给其他</w:t>
      </w:r>
      <w:r>
        <w:rPr>
          <w:rFonts w:hint="eastAsia" w:ascii="仿宋_GB2312" w:hAnsi="仿宋_GB2312" w:eastAsia="仿宋_GB2312" w:cs="仿宋_GB2312"/>
          <w:b w:val="0"/>
          <w:bCs w:val="0"/>
          <w:color w:val="auto"/>
          <w:spacing w:val="4"/>
          <w:sz w:val="32"/>
          <w:szCs w:val="32"/>
          <w:highlight w:val="none"/>
          <w:lang w:eastAsia="zh-CN"/>
        </w:rPr>
        <w:t>供应商（投标人）</w:t>
      </w:r>
      <w:r>
        <w:rPr>
          <w:rFonts w:hint="eastAsia" w:ascii="仿宋_GB2312" w:hAnsi="仿宋_GB2312" w:eastAsia="仿宋_GB2312" w:cs="仿宋_GB2312"/>
          <w:b w:val="0"/>
          <w:bCs w:val="0"/>
          <w:color w:val="auto"/>
          <w:spacing w:val="4"/>
          <w:sz w:val="32"/>
          <w:szCs w:val="32"/>
          <w:highlight w:val="none"/>
        </w:rPr>
        <w:t>的；</w:t>
      </w:r>
    </w:p>
    <w:p w14:paraId="67E33B4A">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rPr>
      </w:pP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lang w:val="en-US" w:eastAsia="zh-CN"/>
        </w:rPr>
        <w:t>六</w:t>
      </w: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提供假冒伪劣产品或走私物品的；</w:t>
      </w:r>
    </w:p>
    <w:p w14:paraId="6CDADC77">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rPr>
      </w:pP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lang w:val="en-US" w:eastAsia="zh-CN"/>
        </w:rPr>
        <w:t>七</w:t>
      </w: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擅自降低产品质量等次和售后服务，或以次充好、偷工减料的；</w:t>
      </w:r>
    </w:p>
    <w:p w14:paraId="2E5D6A62">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rPr>
      </w:pP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lang w:val="en-US" w:eastAsia="zh-CN"/>
        </w:rPr>
        <w:t>八</w:t>
      </w: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实际提供的有关产品性能指标和技术服务能力明显低于响应文件或询标、谈判时的承诺；</w:t>
      </w:r>
    </w:p>
    <w:p w14:paraId="41A67AC6">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lang w:val="en-US" w:eastAsia="zh-CN"/>
        </w:rPr>
        <w:t>九</w:t>
      </w:r>
      <w:r>
        <w:rPr>
          <w:rFonts w:hint="eastAsia" w:ascii="仿宋_GB2312" w:hAnsi="仿宋_GB2312" w:eastAsia="仿宋_GB2312" w:cs="仿宋_GB2312"/>
          <w:b w:val="0"/>
          <w:bCs w:val="0"/>
          <w:color w:val="auto"/>
          <w:spacing w:val="4"/>
          <w:sz w:val="32"/>
          <w:szCs w:val="32"/>
          <w:highlight w:val="none"/>
          <w:lang w:eastAsia="zh-CN"/>
        </w:rPr>
        <w:t>）恶意举报给采购（招标）人或代理机构造成损害的；</w:t>
      </w:r>
    </w:p>
    <w:p w14:paraId="7D4AFA0D">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lang w:val="en-US" w:eastAsia="zh-CN"/>
        </w:rPr>
        <w:t>十</w:t>
      </w:r>
      <w:r>
        <w:rPr>
          <w:rFonts w:hint="eastAsia" w:ascii="仿宋_GB2312" w:hAnsi="仿宋_GB2312" w:eastAsia="仿宋_GB2312" w:cs="仿宋_GB2312"/>
          <w:b w:val="0"/>
          <w:bCs w:val="0"/>
          <w:color w:val="auto"/>
          <w:spacing w:val="4"/>
          <w:sz w:val="32"/>
          <w:szCs w:val="32"/>
          <w:highlight w:val="none"/>
          <w:lang w:eastAsia="zh-CN"/>
        </w:rPr>
        <w:t>）不按规定或不及时变更供应商（投标人）有关信息造成不良影响的；</w:t>
      </w:r>
    </w:p>
    <w:p w14:paraId="44438111">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default" w:ascii="仿宋_GB2312" w:hAnsi="仿宋_GB2312" w:eastAsia="仿宋_GB2312" w:cs="仿宋_GB2312"/>
          <w:b w:val="0"/>
          <w:bCs w:val="0"/>
          <w:color w:val="auto"/>
          <w:spacing w:val="4"/>
          <w:sz w:val="32"/>
          <w:szCs w:val="32"/>
          <w:highlight w:val="none"/>
          <w:lang w:val="en-US" w:eastAsia="zh-CN"/>
        </w:rPr>
      </w:pP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lang w:val="en-US" w:eastAsia="zh-CN"/>
        </w:rPr>
        <w:t>十一</w:t>
      </w:r>
      <w:r>
        <w:rPr>
          <w:rFonts w:hint="eastAsia" w:ascii="仿宋_GB2312" w:hAnsi="仿宋_GB2312" w:eastAsia="仿宋_GB2312" w:cs="仿宋_GB2312"/>
          <w:b w:val="0"/>
          <w:bCs w:val="0"/>
          <w:color w:val="auto"/>
          <w:spacing w:val="4"/>
          <w:sz w:val="32"/>
          <w:szCs w:val="32"/>
          <w:highlight w:val="none"/>
          <w:lang w:eastAsia="zh-CN"/>
        </w:rPr>
        <w:t>）公示中标后，未及时缴纳相关招采费用，接到催缴通知的，每一次催缴通知视为一次失信记录</w:t>
      </w:r>
      <w:r>
        <w:rPr>
          <w:rFonts w:hint="eastAsia" w:ascii="仿宋_GB2312" w:hAnsi="仿宋_GB2312" w:eastAsia="仿宋_GB2312" w:cs="仿宋_GB2312"/>
          <w:b w:val="0"/>
          <w:bCs w:val="0"/>
          <w:color w:val="auto"/>
          <w:spacing w:val="4"/>
          <w:sz w:val="32"/>
          <w:szCs w:val="32"/>
          <w:highlight w:val="none"/>
          <w:lang w:val="en-US" w:eastAsia="zh-CN"/>
        </w:rPr>
        <w:t>；</w:t>
      </w:r>
    </w:p>
    <w:p w14:paraId="2DE0C5C2">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rPr>
      </w:pP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lang w:val="en-US" w:eastAsia="zh-CN"/>
        </w:rPr>
        <w:t>十二</w:t>
      </w:r>
      <w:r>
        <w:rPr>
          <w:rFonts w:hint="eastAsia" w:ascii="仿宋_GB2312" w:hAnsi="仿宋_GB2312" w:eastAsia="仿宋_GB2312" w:cs="仿宋_GB2312"/>
          <w:b w:val="0"/>
          <w:bCs w:val="0"/>
          <w:color w:val="auto"/>
          <w:spacing w:val="4"/>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其他违法违规行为。</w:t>
      </w:r>
    </w:p>
    <w:p w14:paraId="6C16D1B2">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val="en-US" w:eastAsia="zh-CN"/>
        </w:rPr>
      </w:pPr>
      <w:r>
        <w:rPr>
          <w:rFonts w:hint="eastAsia" w:ascii="仿宋_GB2312" w:hAnsi="仿宋_GB2312" w:eastAsia="仿宋_GB2312" w:cs="仿宋_GB2312"/>
          <w:b w:val="0"/>
          <w:bCs w:val="0"/>
          <w:color w:val="auto"/>
          <w:spacing w:val="4"/>
          <w:sz w:val="32"/>
          <w:szCs w:val="32"/>
          <w:highlight w:val="none"/>
        </w:rPr>
        <w:t>以上失信记录被记录三次及以上的，供应商（投标人）将被纳入“不诚信名单”。</w:t>
      </w:r>
    </w:p>
    <w:p w14:paraId="79D39F49">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772" w:firstLineChars="200"/>
        <w:jc w:val="both"/>
        <w:textAlignment w:val="auto"/>
        <w:rPr>
          <w:rFonts w:hint="eastAsia" w:ascii="仿宋_GB2312" w:hAnsi="仿宋_GB2312" w:eastAsia="仿宋_GB2312" w:cs="仿宋_GB2312"/>
          <w:b w:val="0"/>
          <w:bCs w:val="0"/>
          <w:color w:val="auto"/>
          <w:spacing w:val="4"/>
          <w:sz w:val="32"/>
          <w:szCs w:val="32"/>
          <w:highlight w:val="none"/>
          <w:lang w:eastAsia="zh-CN"/>
        </w:rPr>
      </w:pPr>
      <w:r>
        <w:rPr>
          <w:rFonts w:hint="eastAsia" w:ascii="黑体" w:hAnsi="黑体" w:eastAsia="黑体" w:cs="黑体"/>
          <w:b w:val="0"/>
          <w:bCs w:val="0"/>
          <w:color w:val="auto"/>
          <w:spacing w:val="33"/>
          <w:sz w:val="32"/>
          <w:szCs w:val="32"/>
          <w:highlight w:val="none"/>
        </w:rPr>
        <w:t>第十一条</w:t>
      </w:r>
      <w:r>
        <w:rPr>
          <w:rFonts w:hint="eastAsia" w:ascii="仿宋_GB2312" w:hAnsi="仿宋_GB2312" w:eastAsia="仿宋_GB2312" w:cs="仿宋_GB2312"/>
          <w:b w:val="0"/>
          <w:bCs w:val="0"/>
          <w:color w:val="auto"/>
          <w:spacing w:val="33"/>
          <w:sz w:val="32"/>
          <w:szCs w:val="32"/>
          <w:highlight w:val="none"/>
          <w:lang w:val="en-US" w:eastAsia="zh-CN"/>
        </w:rPr>
        <w:t xml:space="preserve">  </w:t>
      </w:r>
      <w:r>
        <w:rPr>
          <w:rFonts w:hint="eastAsia" w:ascii="仿宋_GB2312" w:hAnsi="仿宋_GB2312" w:eastAsia="仿宋_GB2312" w:cs="仿宋_GB2312"/>
          <w:b w:val="0"/>
          <w:bCs w:val="0"/>
          <w:color w:val="auto"/>
          <w:spacing w:val="4"/>
          <w:sz w:val="32"/>
          <w:szCs w:val="32"/>
          <w:highlight w:val="none"/>
          <w:lang w:eastAsia="zh-CN"/>
        </w:rPr>
        <w:t>供应商（投标人）有下列情形之一的，采购（招标）人或代理机构应向平台提出书面报告，并提请平台将其列入“不诚信名单”，平台将该情况记入该供应商（投标人）诚信档案中，同时将该供应商（投标人）列入“不诚信名单”公开曝光：</w:t>
      </w:r>
    </w:p>
    <w:p w14:paraId="033BE87D">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（一）不同投标人的电子投标文件由同一台电子设备编制、打包、加密或者上传的；</w:t>
      </w:r>
    </w:p>
    <w:p w14:paraId="0BE10186">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（二）不同投标人的投标保证金虽然经投标人自己的基本账户转出，但所需资金来自同一单位或者个人账户的；</w:t>
      </w:r>
    </w:p>
    <w:p w14:paraId="789686E7">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（三）提供虚假材料谋取中标、成交的；</w:t>
      </w:r>
    </w:p>
    <w:p w14:paraId="3CCDC99F">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（四）采取不正当手段诋毁、排挤其他供应商（投标人）的；</w:t>
      </w:r>
    </w:p>
    <w:p w14:paraId="183CDBE9">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（五）异议（质疑）、投诉举报缺乏事实根据的，或者捏造事实、伪造材料、以非法手段取得证明材料进行异议（质疑）、投诉，存在虚假、恶意异议（质疑）、投诉行为的；</w:t>
      </w:r>
    </w:p>
    <w:p w14:paraId="7EA7F58F">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（六）哄抬、操纵报价，或价格（包括产品及其配件、试剂、耗材等价格）明显高于市场平均价的；</w:t>
      </w:r>
    </w:p>
    <w:p w14:paraId="5F9AF0BF">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（七）提供虚假材料骗取注册供应商（投标人）资格的；</w:t>
      </w:r>
    </w:p>
    <w:p w14:paraId="30CD95F1">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（八）销售法律、法规禁止销售的商品、服务和发布其他违法信息的；</w:t>
      </w:r>
    </w:p>
    <w:p w14:paraId="359DDCB0">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（九）其他违反法律法规行为的情形。</w:t>
      </w:r>
    </w:p>
    <w:p w14:paraId="26DBCAF3">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772" w:firstLineChars="200"/>
        <w:jc w:val="both"/>
        <w:textAlignment w:val="auto"/>
        <w:rPr>
          <w:rFonts w:hint="eastAsia" w:ascii="仿宋_GB2312" w:hAnsi="仿宋_GB2312" w:eastAsia="仿宋_GB2312" w:cs="仿宋_GB2312"/>
          <w:b w:val="0"/>
          <w:bCs w:val="0"/>
          <w:color w:val="auto"/>
          <w:spacing w:val="4"/>
          <w:sz w:val="32"/>
          <w:szCs w:val="32"/>
          <w:highlight w:val="none"/>
          <w:lang w:val="en-US" w:eastAsia="zh-CN"/>
        </w:rPr>
      </w:pPr>
      <w:r>
        <w:rPr>
          <w:rFonts w:hint="eastAsia" w:ascii="黑体" w:hAnsi="黑体" w:eastAsia="黑体" w:cs="黑体"/>
          <w:b w:val="0"/>
          <w:bCs w:val="0"/>
          <w:color w:val="auto"/>
          <w:spacing w:val="33"/>
          <w:sz w:val="32"/>
          <w:szCs w:val="32"/>
          <w:highlight w:val="none"/>
        </w:rPr>
        <w:t>第十二条</w:t>
      </w:r>
      <w:r>
        <w:rPr>
          <w:rFonts w:hint="eastAsia" w:ascii="仿宋_GB2312" w:hAnsi="仿宋_GB2312" w:eastAsia="仿宋_GB2312" w:cs="仿宋_GB2312"/>
          <w:b w:val="0"/>
          <w:bCs w:val="0"/>
          <w:color w:val="auto"/>
          <w:spacing w:val="33"/>
          <w:sz w:val="32"/>
          <w:szCs w:val="32"/>
          <w:highlight w:val="none"/>
          <w:lang w:val="en-US" w:eastAsia="zh-CN"/>
        </w:rPr>
        <w:t xml:space="preserve">  </w:t>
      </w:r>
      <w:r>
        <w:rPr>
          <w:rFonts w:hint="eastAsia" w:ascii="仿宋_GB2312" w:hAnsi="仿宋_GB2312" w:eastAsia="仿宋_GB2312" w:cs="仿宋_GB2312"/>
          <w:b w:val="0"/>
          <w:bCs w:val="0"/>
          <w:color w:val="auto"/>
          <w:spacing w:val="4"/>
          <w:sz w:val="32"/>
          <w:szCs w:val="32"/>
          <w:highlight w:val="none"/>
          <w:lang w:val="en-US" w:eastAsia="zh-CN"/>
        </w:rPr>
        <w:t>供应商（投标人）有下列情形之一的，应按串通行为认定，并列入“不诚信名单”。串通行为由评审委员会或者有关监管部门认定；情节严重构成犯罪的，由相关部门依法处理。</w:t>
      </w:r>
    </w:p>
    <w:p w14:paraId="048A2FB1">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val="en-US" w:eastAsia="zh-CN"/>
        </w:rPr>
      </w:pPr>
      <w:r>
        <w:rPr>
          <w:rFonts w:hint="eastAsia" w:ascii="仿宋_GB2312" w:hAnsi="仿宋_GB2312" w:eastAsia="仿宋_GB2312" w:cs="仿宋_GB2312"/>
          <w:b w:val="0"/>
          <w:bCs w:val="0"/>
          <w:color w:val="auto"/>
          <w:spacing w:val="4"/>
          <w:sz w:val="32"/>
          <w:szCs w:val="32"/>
          <w:highlight w:val="none"/>
          <w:lang w:val="en-US" w:eastAsia="zh-CN"/>
        </w:rPr>
        <w:t>（一）供应商（投标人）之间协商投标报价等响应文件的实质性内容的；</w:t>
      </w:r>
    </w:p>
    <w:p w14:paraId="1F957622">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val="en-US" w:eastAsia="zh-CN"/>
        </w:rPr>
      </w:pPr>
      <w:r>
        <w:rPr>
          <w:rFonts w:hint="eastAsia" w:ascii="仿宋_GB2312" w:hAnsi="仿宋_GB2312" w:eastAsia="仿宋_GB2312" w:cs="仿宋_GB2312"/>
          <w:b w:val="0"/>
          <w:bCs w:val="0"/>
          <w:color w:val="auto"/>
          <w:spacing w:val="4"/>
          <w:sz w:val="32"/>
          <w:szCs w:val="32"/>
          <w:highlight w:val="none"/>
          <w:lang w:val="en-US" w:eastAsia="zh-CN"/>
        </w:rPr>
        <w:t>（二）供应商（投标人）之间约定中标人的；</w:t>
      </w:r>
    </w:p>
    <w:p w14:paraId="4641839F">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val="en-US" w:eastAsia="zh-CN"/>
        </w:rPr>
      </w:pPr>
      <w:r>
        <w:rPr>
          <w:rFonts w:hint="eastAsia" w:ascii="仿宋_GB2312" w:hAnsi="仿宋_GB2312" w:eastAsia="仿宋_GB2312" w:cs="仿宋_GB2312"/>
          <w:b w:val="0"/>
          <w:bCs w:val="0"/>
          <w:color w:val="auto"/>
          <w:spacing w:val="4"/>
          <w:sz w:val="32"/>
          <w:szCs w:val="32"/>
          <w:highlight w:val="none"/>
          <w:lang w:val="en-US" w:eastAsia="zh-CN"/>
        </w:rPr>
        <w:t>（三）供应商（投标人）之间约定部分供应商（投标人）放弃投标或者中标的；</w:t>
      </w:r>
    </w:p>
    <w:p w14:paraId="0378228A">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val="en-US" w:eastAsia="zh-CN"/>
        </w:rPr>
      </w:pPr>
      <w:r>
        <w:rPr>
          <w:rFonts w:hint="eastAsia" w:ascii="仿宋_GB2312" w:hAnsi="仿宋_GB2312" w:eastAsia="仿宋_GB2312" w:cs="仿宋_GB2312"/>
          <w:b w:val="0"/>
          <w:bCs w:val="0"/>
          <w:color w:val="auto"/>
          <w:spacing w:val="4"/>
          <w:sz w:val="32"/>
          <w:szCs w:val="32"/>
          <w:highlight w:val="none"/>
          <w:lang w:val="en-US" w:eastAsia="zh-CN"/>
        </w:rPr>
        <w:t>（四）属于同一集团、协会、商会等组织成员的供应商（投标人）按照该组织要求协同投标的；</w:t>
      </w:r>
    </w:p>
    <w:p w14:paraId="00088FE1">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val="en-US" w:eastAsia="zh-CN"/>
        </w:rPr>
      </w:pPr>
      <w:r>
        <w:rPr>
          <w:rFonts w:hint="eastAsia" w:ascii="仿宋_GB2312" w:hAnsi="仿宋_GB2312" w:eastAsia="仿宋_GB2312" w:cs="仿宋_GB2312"/>
          <w:b w:val="0"/>
          <w:bCs w:val="0"/>
          <w:color w:val="auto"/>
          <w:spacing w:val="4"/>
          <w:sz w:val="32"/>
          <w:szCs w:val="32"/>
          <w:highlight w:val="none"/>
          <w:lang w:val="en-US" w:eastAsia="zh-CN"/>
        </w:rPr>
        <w:t>（五）供应商（投标人）之间为谋取中标或者排斥特定供应商（投标人）而采取的其他联合行动的；</w:t>
      </w:r>
    </w:p>
    <w:p w14:paraId="3BBF6D43">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val="en-US" w:eastAsia="zh-CN"/>
        </w:rPr>
      </w:pPr>
      <w:r>
        <w:rPr>
          <w:rFonts w:hint="eastAsia" w:ascii="仿宋_GB2312" w:hAnsi="仿宋_GB2312" w:eastAsia="仿宋_GB2312" w:cs="仿宋_GB2312"/>
          <w:b w:val="0"/>
          <w:bCs w:val="0"/>
          <w:color w:val="auto"/>
          <w:spacing w:val="4"/>
          <w:sz w:val="32"/>
          <w:szCs w:val="32"/>
          <w:highlight w:val="none"/>
          <w:lang w:val="en-US" w:eastAsia="zh-CN"/>
        </w:rPr>
        <w:t>（六）不同供应商（投标人）的响应文件载明的项目管理成员为同一人的；</w:t>
      </w:r>
    </w:p>
    <w:p w14:paraId="12E4913C">
      <w:pPr>
        <w:pStyle w:val="2"/>
        <w:keepNext w:val="0"/>
        <w:keepLines w:val="0"/>
        <w:pageBreakBefore w:val="0"/>
        <w:widowControl w:val="0"/>
        <w:tabs>
          <w:tab w:val="left" w:pos="225"/>
        </w:tabs>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4"/>
          <w:sz w:val="32"/>
          <w:szCs w:val="32"/>
          <w:highlight w:val="none"/>
          <w:lang w:val="en-US" w:eastAsia="zh-CN"/>
        </w:rPr>
        <w:t>（七）法律法规或规章规定的其他违法行为。</w:t>
      </w:r>
    </w:p>
    <w:p w14:paraId="00E04382">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b w:val="0"/>
          <w:bCs w:val="0"/>
          <w:color w:val="auto"/>
          <w:spacing w:val="4"/>
          <w:sz w:val="32"/>
          <w:szCs w:val="32"/>
          <w:highlight w:val="none"/>
          <w:lang w:val="en-US" w:eastAsia="zh-CN"/>
        </w:rPr>
      </w:pPr>
      <w:r>
        <w:rPr>
          <w:rFonts w:hint="eastAsia" w:ascii="黑体" w:hAnsi="黑体" w:eastAsia="黑体" w:cs="黑体"/>
          <w:b w:val="0"/>
          <w:bCs w:val="0"/>
          <w:color w:val="auto"/>
          <w:spacing w:val="11"/>
          <w:sz w:val="32"/>
          <w:szCs w:val="32"/>
          <w:highlight w:val="none"/>
        </w:rPr>
        <w:t>第十三条</w:t>
      </w:r>
      <w:r>
        <w:rPr>
          <w:rFonts w:hint="eastAsia" w:ascii="仿宋_GB2312" w:hAnsi="仿宋_GB2312" w:eastAsia="仿宋_GB2312" w:cs="仿宋_GB2312"/>
          <w:b w:val="0"/>
          <w:bCs w:val="0"/>
          <w:color w:val="auto"/>
          <w:spacing w:val="11"/>
          <w:sz w:val="32"/>
          <w:szCs w:val="32"/>
          <w:highlight w:val="none"/>
        </w:rPr>
        <w:t xml:space="preserve"> </w:t>
      </w:r>
      <w:r>
        <w:rPr>
          <w:rFonts w:hint="eastAsia" w:ascii="仿宋_GB2312" w:hAnsi="仿宋_GB2312" w:eastAsia="仿宋_GB2312" w:cs="仿宋_GB2312"/>
          <w:b w:val="0"/>
          <w:bCs w:val="0"/>
          <w:color w:val="auto"/>
          <w:spacing w:val="11"/>
          <w:sz w:val="32"/>
          <w:szCs w:val="32"/>
          <w:highlight w:val="none"/>
          <w:lang w:val="en-US" w:eastAsia="zh-CN"/>
        </w:rPr>
        <w:t xml:space="preserve"> </w:t>
      </w:r>
      <w:r>
        <w:rPr>
          <w:rFonts w:hint="eastAsia" w:ascii="仿宋_GB2312" w:hAnsi="仿宋_GB2312" w:eastAsia="仿宋_GB2312" w:cs="仿宋_GB2312"/>
          <w:b w:val="0"/>
          <w:bCs w:val="0"/>
          <w:color w:val="auto"/>
          <w:spacing w:val="4"/>
          <w:sz w:val="32"/>
          <w:szCs w:val="32"/>
          <w:highlight w:val="none"/>
          <w:lang w:val="en-US" w:eastAsia="zh-CN"/>
        </w:rPr>
        <w:t>采购（招标）活动结束后，采购（招标）人在网上对中标供应商（投标人）所提供产品或服务的质量、价格、售后、合同履行等情况进行及时记录。记录结果将由系统自动记入该供应商（投标人）诚信档案库。</w:t>
      </w:r>
    </w:p>
    <w:p w14:paraId="2D5E935B">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b w:val="0"/>
          <w:bCs w:val="0"/>
          <w:color w:val="auto"/>
          <w:spacing w:val="4"/>
          <w:sz w:val="32"/>
          <w:szCs w:val="32"/>
          <w:highlight w:val="none"/>
          <w:lang w:val="en-US" w:eastAsia="zh-CN"/>
        </w:rPr>
      </w:pPr>
      <w:r>
        <w:rPr>
          <w:rFonts w:hint="eastAsia" w:ascii="黑体" w:hAnsi="黑体" w:eastAsia="黑体" w:cs="黑体"/>
          <w:b w:val="0"/>
          <w:bCs w:val="0"/>
          <w:color w:val="auto"/>
          <w:spacing w:val="11"/>
          <w:sz w:val="32"/>
          <w:szCs w:val="32"/>
          <w:highlight w:val="none"/>
        </w:rPr>
        <w:t>第十四条</w:t>
      </w:r>
      <w:r>
        <w:rPr>
          <w:rFonts w:hint="eastAsia" w:ascii="仿宋_GB2312" w:hAnsi="仿宋_GB2312" w:eastAsia="仿宋_GB2312" w:cs="仿宋_GB2312"/>
          <w:b w:val="0"/>
          <w:bCs w:val="0"/>
          <w:color w:val="auto"/>
          <w:spacing w:val="11"/>
          <w:sz w:val="32"/>
          <w:szCs w:val="32"/>
          <w:highlight w:val="none"/>
        </w:rPr>
        <w:t xml:space="preserve"> </w:t>
      </w:r>
      <w:r>
        <w:rPr>
          <w:rFonts w:hint="eastAsia" w:ascii="仿宋_GB2312" w:hAnsi="仿宋_GB2312" w:eastAsia="仿宋_GB2312" w:cs="仿宋_GB2312"/>
          <w:b w:val="0"/>
          <w:bCs w:val="0"/>
          <w:color w:val="auto"/>
          <w:spacing w:val="11"/>
          <w:sz w:val="32"/>
          <w:szCs w:val="32"/>
          <w:highlight w:val="none"/>
          <w:lang w:val="en-US" w:eastAsia="zh-CN"/>
        </w:rPr>
        <w:t xml:space="preserve"> </w:t>
      </w:r>
      <w:r>
        <w:rPr>
          <w:rFonts w:hint="eastAsia" w:ascii="仿宋_GB2312" w:hAnsi="仿宋_GB2312" w:eastAsia="仿宋_GB2312" w:cs="仿宋_GB2312"/>
          <w:b w:val="0"/>
          <w:bCs w:val="0"/>
          <w:color w:val="auto"/>
          <w:spacing w:val="4"/>
          <w:sz w:val="32"/>
          <w:szCs w:val="32"/>
          <w:highlight w:val="none"/>
          <w:lang w:val="en-US" w:eastAsia="zh-CN"/>
        </w:rPr>
        <w:t>采购（招标）人或代理机构在作出不良行为认定或记录前，应在平台系统内通知该供应商（投标人），允许其申辩或澄清，并按规定处理。同时，应对其记录行为或提供材料的合法性、真实性、有效性负责。不良行为被有效记入后，如发现有误，可由供应商（投标人）在平台系统内提出，经作出处理的采购（招标）人或代理机构确认报平台管理部门撤销。投标人在收到不良行为认定通知后10日内提出申辩或澄清，采购（招标）单位或代理机构15日内将重新认定结果送达供应商（投标人），如结果有变化需在平台系统内进行更改，不良行为被记入后超过60日将不得更改或撤销，不良行为记录相关材料在系统中留存备查。</w:t>
      </w:r>
    </w:p>
    <w:p w14:paraId="339D3D3E">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b w:val="0"/>
          <w:bCs w:val="0"/>
          <w:color w:val="auto"/>
          <w:spacing w:val="4"/>
          <w:sz w:val="32"/>
          <w:szCs w:val="32"/>
          <w:highlight w:val="none"/>
          <w:lang w:val="en-US" w:eastAsia="zh-CN"/>
        </w:rPr>
      </w:pPr>
      <w:r>
        <w:rPr>
          <w:rFonts w:hint="eastAsia" w:ascii="黑体" w:hAnsi="黑体" w:eastAsia="黑体" w:cs="黑体"/>
          <w:b w:val="0"/>
          <w:bCs w:val="0"/>
          <w:color w:val="auto"/>
          <w:spacing w:val="11"/>
          <w:sz w:val="32"/>
          <w:szCs w:val="32"/>
          <w:highlight w:val="none"/>
        </w:rPr>
        <w:t>第十五条</w:t>
      </w:r>
      <w:r>
        <w:rPr>
          <w:rFonts w:hint="eastAsia" w:ascii="仿宋_GB2312" w:hAnsi="仿宋_GB2312" w:eastAsia="仿宋_GB2312" w:cs="仿宋_GB2312"/>
          <w:b w:val="0"/>
          <w:bCs w:val="0"/>
          <w:color w:val="auto"/>
          <w:spacing w:val="11"/>
          <w:sz w:val="32"/>
          <w:szCs w:val="32"/>
          <w:highlight w:val="none"/>
        </w:rPr>
        <w:t xml:space="preserve"> </w:t>
      </w:r>
      <w:r>
        <w:rPr>
          <w:rFonts w:hint="eastAsia" w:ascii="仿宋_GB2312" w:hAnsi="仿宋_GB2312" w:eastAsia="仿宋_GB2312" w:cs="仿宋_GB2312"/>
          <w:b w:val="0"/>
          <w:bCs w:val="0"/>
          <w:color w:val="auto"/>
          <w:spacing w:val="11"/>
          <w:sz w:val="32"/>
          <w:szCs w:val="32"/>
          <w:highlight w:val="none"/>
          <w:lang w:val="en-US" w:eastAsia="zh-CN"/>
        </w:rPr>
        <w:t xml:space="preserve"> </w:t>
      </w:r>
      <w:r>
        <w:rPr>
          <w:rFonts w:hint="eastAsia" w:ascii="仿宋_GB2312" w:hAnsi="仿宋_GB2312" w:eastAsia="仿宋_GB2312" w:cs="仿宋_GB2312"/>
          <w:b w:val="0"/>
          <w:bCs w:val="0"/>
          <w:color w:val="auto"/>
          <w:spacing w:val="4"/>
          <w:sz w:val="32"/>
          <w:szCs w:val="32"/>
          <w:highlight w:val="none"/>
          <w:lang w:val="en-US" w:eastAsia="zh-CN"/>
        </w:rPr>
        <w:t>评价管理周期为1个自然年度，评价管理周期内发生一次失信记录，平台将暂冻结其账户3个月；发生两次失信记录，平台将暂冻结其账户6个月；失信记录被记录三次及以上的，平台将其列入“不诚信名单”；列入平台“不诚信名单”的，平台可将其清除出库，且2年内不得入库。</w:t>
      </w:r>
    </w:p>
    <w:p w14:paraId="37A7EFA9">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val="en-US" w:eastAsia="zh-CN"/>
        </w:rPr>
      </w:pPr>
      <w:r>
        <w:rPr>
          <w:rFonts w:hint="eastAsia" w:ascii="黑体" w:hAnsi="黑体" w:eastAsia="黑体" w:cs="黑体"/>
          <w:b w:val="0"/>
          <w:bCs w:val="0"/>
          <w:color w:val="auto"/>
          <w:spacing w:val="4"/>
          <w:sz w:val="32"/>
          <w:szCs w:val="32"/>
          <w:highlight w:val="none"/>
          <w:lang w:val="en-US" w:eastAsia="zh-CN"/>
        </w:rPr>
        <w:t>第十六条</w:t>
      </w:r>
      <w:r>
        <w:rPr>
          <w:rFonts w:hint="eastAsia" w:ascii="仿宋_GB2312" w:hAnsi="仿宋_GB2312" w:eastAsia="仿宋_GB2312" w:cs="仿宋_GB2312"/>
          <w:b w:val="0"/>
          <w:bCs w:val="0"/>
          <w:color w:val="auto"/>
          <w:spacing w:val="4"/>
          <w:sz w:val="32"/>
          <w:szCs w:val="32"/>
          <w:highlight w:val="none"/>
          <w:lang w:val="en-US" w:eastAsia="zh-CN"/>
        </w:rPr>
        <w:t xml:space="preserve">  平台可根据相关部门发布的公共信用评价情况对供应商（投标人）进行赋分。</w:t>
      </w:r>
    </w:p>
    <w:p w14:paraId="40508E12">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jc w:val="both"/>
        <w:textAlignment w:val="auto"/>
        <w:rPr>
          <w:rFonts w:hint="eastAsia" w:ascii="仿宋_GB2312" w:hAnsi="仿宋_GB2312" w:eastAsia="仿宋_GB2312" w:cs="仿宋_GB2312"/>
          <w:b w:val="0"/>
          <w:bCs w:val="0"/>
          <w:color w:val="auto"/>
          <w:spacing w:val="4"/>
          <w:sz w:val="32"/>
          <w:szCs w:val="32"/>
          <w:highlight w:val="none"/>
          <w:lang w:val="en-US" w:eastAsia="zh-CN"/>
        </w:rPr>
      </w:pPr>
      <w:r>
        <w:rPr>
          <w:rFonts w:hint="eastAsia" w:ascii="黑体" w:hAnsi="黑体" w:eastAsia="黑体" w:cs="黑体"/>
          <w:b w:val="0"/>
          <w:bCs w:val="0"/>
          <w:color w:val="auto"/>
          <w:spacing w:val="4"/>
          <w:sz w:val="32"/>
          <w:szCs w:val="32"/>
          <w:highlight w:val="none"/>
          <w:lang w:val="en-US" w:eastAsia="zh-CN"/>
        </w:rPr>
        <w:t>第十七条</w:t>
      </w:r>
      <w:r>
        <w:rPr>
          <w:rFonts w:hint="eastAsia" w:ascii="仿宋_GB2312" w:hAnsi="仿宋_GB2312" w:eastAsia="仿宋_GB2312" w:cs="仿宋_GB2312"/>
          <w:b w:val="0"/>
          <w:bCs w:val="0"/>
          <w:color w:val="auto"/>
          <w:spacing w:val="4"/>
          <w:sz w:val="32"/>
          <w:szCs w:val="32"/>
          <w:highlight w:val="none"/>
          <w:lang w:val="en-US" w:eastAsia="zh-CN"/>
        </w:rPr>
        <w:t xml:space="preserve">  被记入失信记录或被列入“不诚信名单”的供应商（投标人），其相关信息由平台“曝光栏”统一对外披露。公开曝光时间一般应与冻结时间一致。</w:t>
      </w:r>
    </w:p>
    <w:p w14:paraId="0E0BD3B2">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jc w:val="both"/>
        <w:textAlignment w:val="auto"/>
        <w:rPr>
          <w:rFonts w:hint="default" w:ascii="仿宋_GB2312" w:hAnsi="仿宋_GB2312" w:eastAsia="仿宋_GB2312" w:cs="仿宋_GB2312"/>
          <w:b w:val="0"/>
          <w:bCs w:val="0"/>
          <w:color w:val="auto"/>
          <w:spacing w:val="4"/>
          <w:sz w:val="32"/>
          <w:szCs w:val="32"/>
          <w:highlight w:val="none"/>
          <w:lang w:val="en-US" w:eastAsia="zh-CN"/>
        </w:rPr>
      </w:pPr>
      <w:r>
        <w:rPr>
          <w:rFonts w:hint="eastAsia" w:ascii="黑体" w:hAnsi="黑体" w:eastAsia="黑体" w:cs="黑体"/>
          <w:b w:val="0"/>
          <w:bCs w:val="0"/>
          <w:color w:val="auto"/>
          <w:spacing w:val="4"/>
          <w:sz w:val="32"/>
          <w:szCs w:val="32"/>
          <w:highlight w:val="none"/>
          <w:lang w:val="en-US" w:eastAsia="zh-CN"/>
        </w:rPr>
        <w:t>第十八条</w:t>
      </w:r>
      <w:r>
        <w:rPr>
          <w:rFonts w:hint="eastAsia" w:ascii="仿宋_GB2312" w:hAnsi="仿宋_GB2312" w:eastAsia="仿宋_GB2312" w:cs="仿宋_GB2312"/>
          <w:b w:val="0"/>
          <w:bCs w:val="0"/>
          <w:color w:val="auto"/>
          <w:spacing w:val="4"/>
          <w:sz w:val="32"/>
          <w:szCs w:val="32"/>
          <w:highlight w:val="none"/>
          <w:lang w:val="en-US" w:eastAsia="zh-CN"/>
        </w:rPr>
        <w:t xml:space="preserve">  被记入失信记录或被列入“不诚信名单”的供应商（投标人）的法人代表，若担任其他企业法人代表，该企业亦列入“不诚信名单”，对同法人注册的平台账户进行冻结。</w:t>
      </w:r>
    </w:p>
    <w:p w14:paraId="3F3F3AC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center"/>
        <w:textAlignment w:val="auto"/>
        <w:rPr>
          <w:rFonts w:hint="eastAsia" w:ascii="Times New Roman" w:hAnsi="Times New Roman" w:eastAsia="黑体" w:cs="Times New Roman"/>
          <w:b w:val="0"/>
          <w:bCs w:val="0"/>
          <w:color w:val="auto"/>
          <w:sz w:val="32"/>
          <w:szCs w:val="32"/>
          <w:highlight w:val="none"/>
        </w:rPr>
      </w:pPr>
    </w:p>
    <w:p w14:paraId="35987AE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第五章</w:t>
      </w:r>
      <w:r>
        <w:rPr>
          <w:rFonts w:hint="eastAsia" w:ascii="Times New Roman" w:hAnsi="Times New Roman" w:eastAsia="黑体" w:cs="Times New Roman"/>
          <w:b w:val="0"/>
          <w:bCs w:val="0"/>
          <w:color w:val="auto"/>
          <w:sz w:val="32"/>
          <w:szCs w:val="32"/>
          <w:highlight w:val="none"/>
          <w:lang w:val="en-US" w:eastAsia="zh-CN"/>
        </w:rPr>
        <w:t xml:space="preserve">  </w:t>
      </w:r>
      <w:r>
        <w:rPr>
          <w:rFonts w:hint="eastAsia" w:ascii="Times New Roman" w:hAnsi="Times New Roman" w:eastAsia="黑体" w:cs="Times New Roman"/>
          <w:b w:val="0"/>
          <w:bCs w:val="0"/>
          <w:color w:val="auto"/>
          <w:sz w:val="32"/>
          <w:szCs w:val="32"/>
          <w:highlight w:val="none"/>
        </w:rPr>
        <w:t>附则</w:t>
      </w:r>
    </w:p>
    <w:p w14:paraId="722A51BC">
      <w:pPr>
        <w:pStyle w:val="2"/>
        <w:keepNext w:val="0"/>
        <w:keepLines w:val="0"/>
        <w:pageBreakBefore w:val="0"/>
        <w:widowControl w:val="0"/>
        <w:kinsoku/>
        <w:wordWrap/>
        <w:overflowPunct/>
        <w:topLinePunct w:val="0"/>
        <w:autoSpaceDE/>
        <w:autoSpaceDN/>
        <w:bidi w:val="0"/>
        <w:adjustRightInd w:val="0"/>
        <w:snapToGrid/>
        <w:spacing w:line="560" w:lineRule="exact"/>
        <w:ind w:left="0" w:right="0" w:firstLine="70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pacing w:val="16"/>
          <w:sz w:val="32"/>
          <w:szCs w:val="32"/>
          <w:highlight w:val="none"/>
        </w:rPr>
        <w:t>第十</w:t>
      </w:r>
      <w:r>
        <w:rPr>
          <w:rFonts w:hint="eastAsia" w:ascii="黑体" w:hAnsi="黑体" w:eastAsia="黑体" w:cs="黑体"/>
          <w:b w:val="0"/>
          <w:bCs w:val="0"/>
          <w:color w:val="auto"/>
          <w:spacing w:val="16"/>
          <w:sz w:val="32"/>
          <w:szCs w:val="32"/>
          <w:highlight w:val="none"/>
          <w:lang w:val="en-US" w:eastAsia="zh-CN"/>
        </w:rPr>
        <w:t>九</w:t>
      </w:r>
      <w:r>
        <w:rPr>
          <w:rFonts w:hint="eastAsia" w:ascii="黑体" w:hAnsi="黑体" w:eastAsia="黑体" w:cs="黑体"/>
          <w:b w:val="0"/>
          <w:bCs w:val="0"/>
          <w:color w:val="auto"/>
          <w:spacing w:val="16"/>
          <w:sz w:val="32"/>
          <w:szCs w:val="32"/>
          <w:highlight w:val="none"/>
        </w:rPr>
        <w:t>条</w:t>
      </w:r>
      <w:r>
        <w:rPr>
          <w:rFonts w:hint="eastAsia" w:ascii="仿宋_GB2312" w:hAnsi="仿宋_GB2312" w:eastAsia="仿宋_GB2312" w:cs="仿宋_GB2312"/>
          <w:b w:val="0"/>
          <w:bCs w:val="0"/>
          <w:color w:val="auto"/>
          <w:spacing w:val="16"/>
          <w:sz w:val="32"/>
          <w:szCs w:val="32"/>
          <w:highlight w:val="none"/>
          <w:lang w:val="en-US" w:eastAsia="zh-CN"/>
        </w:rPr>
        <w:t xml:space="preserve">  </w:t>
      </w:r>
      <w:r>
        <w:rPr>
          <w:rFonts w:hint="default" w:ascii="仿宋_GB2312" w:hAnsi="Times New Roman" w:eastAsia="仿宋_GB2312" w:cs="仿宋_GB2312"/>
          <w:b w:val="0"/>
          <w:bCs w:val="0"/>
          <w:i w:val="0"/>
          <w:iCs w:val="0"/>
          <w:caps w:val="0"/>
          <w:color w:val="333333"/>
          <w:spacing w:val="0"/>
          <w:sz w:val="32"/>
          <w:szCs w:val="32"/>
          <w:highlight w:val="none"/>
          <w:shd w:val="clear" w:fill="FFFFFF"/>
        </w:rPr>
        <w:t>本</w:t>
      </w:r>
      <w:r>
        <w:rPr>
          <w:rFonts w:hint="default" w:ascii="仿宋_GB2312" w:hAnsi="Times New Roman" w:eastAsia="仿宋_GB2312" w:cs="仿宋_GB2312"/>
          <w:i w:val="0"/>
          <w:iCs w:val="0"/>
          <w:caps w:val="0"/>
          <w:color w:val="333333"/>
          <w:spacing w:val="0"/>
          <w:sz w:val="32"/>
          <w:szCs w:val="32"/>
          <w:highlight w:val="none"/>
          <w:shd w:val="clear" w:fill="FFFFFF"/>
        </w:rPr>
        <w:t>细则</w:t>
      </w:r>
      <w:r>
        <w:rPr>
          <w:rFonts w:hint="eastAsia" w:ascii="仿宋_GB2312" w:hAnsi="仿宋_GB2312" w:eastAsia="仿宋_GB2312" w:cs="仿宋_GB2312"/>
          <w:color w:val="000000"/>
          <w:kern w:val="0"/>
          <w:sz w:val="32"/>
          <w:szCs w:val="32"/>
          <w:highlight w:val="none"/>
          <w:lang w:val="en-US" w:eastAsia="zh-CN" w:bidi="ar"/>
        </w:rPr>
        <w:t>自</w:t>
      </w:r>
      <w:r>
        <w:rPr>
          <w:rFonts w:hint="eastAsia" w:ascii="Times New Roman" w:hAnsi="Times New Roman" w:eastAsia="仿宋_GB2312" w:cs="Times New Roman"/>
          <w:color w:val="000000"/>
          <w:kern w:val="0"/>
          <w:sz w:val="31"/>
          <w:szCs w:val="31"/>
          <w:highlight w:val="none"/>
          <w:lang w:val="en-US" w:eastAsia="zh-CN" w:bidi="ar"/>
        </w:rPr>
        <w:t>2026</w:t>
      </w:r>
      <w:r>
        <w:rPr>
          <w:rFonts w:hint="eastAsia" w:ascii="仿宋_GB2312" w:hAnsi="仿宋_GB2312" w:eastAsia="仿宋_GB2312" w:cs="仿宋_GB2312"/>
          <w:color w:val="000000"/>
          <w:kern w:val="0"/>
          <w:sz w:val="32"/>
          <w:szCs w:val="32"/>
          <w:highlight w:val="none"/>
          <w:lang w:val="en-US" w:eastAsia="zh-CN" w:bidi="ar"/>
        </w:rPr>
        <w:t>年</w:t>
      </w:r>
      <w:r>
        <w:rPr>
          <w:rFonts w:hint="eastAsia" w:ascii="Times New Roman" w:hAnsi="Times New Roman" w:eastAsia="仿宋_GB2312" w:cs="Times New Roman"/>
          <w:color w:val="000000"/>
          <w:kern w:val="0"/>
          <w:sz w:val="31"/>
          <w:szCs w:val="31"/>
          <w:highlight w:val="none"/>
          <w:lang w:val="en-US" w:eastAsia="zh-CN" w:bidi="ar"/>
        </w:rPr>
        <w:t>7</w:t>
      </w:r>
      <w:r>
        <w:rPr>
          <w:rFonts w:hint="eastAsia" w:ascii="仿宋_GB2312" w:hAnsi="仿宋_GB2312" w:eastAsia="仿宋_GB2312" w:cs="仿宋_GB2312"/>
          <w:color w:val="000000"/>
          <w:kern w:val="0"/>
          <w:sz w:val="32"/>
          <w:szCs w:val="32"/>
          <w:highlight w:val="none"/>
          <w:lang w:val="en-US" w:eastAsia="zh-CN" w:bidi="ar"/>
        </w:rPr>
        <w:t>月</w:t>
      </w:r>
      <w:r>
        <w:rPr>
          <w:rFonts w:hint="eastAsia" w:ascii="Times New Roman" w:hAnsi="Times New Roman" w:eastAsia="仿宋_GB2312" w:cs="Times New Roman"/>
          <w:color w:val="000000"/>
          <w:kern w:val="0"/>
          <w:sz w:val="31"/>
          <w:szCs w:val="31"/>
          <w:highlight w:val="none"/>
          <w:lang w:val="en-US" w:eastAsia="zh-CN" w:bidi="ar"/>
        </w:rPr>
        <w:t>1</w:t>
      </w:r>
      <w:r>
        <w:rPr>
          <w:rFonts w:hint="eastAsia" w:ascii="仿宋_GB2312" w:hAnsi="仿宋_GB2312" w:eastAsia="仿宋_GB2312" w:cs="仿宋_GB2312"/>
          <w:color w:val="000000"/>
          <w:kern w:val="0"/>
          <w:sz w:val="32"/>
          <w:szCs w:val="32"/>
          <w:highlight w:val="none"/>
          <w:lang w:val="en-US" w:eastAsia="zh-CN" w:bidi="ar"/>
        </w:rPr>
        <w:t>日</w:t>
      </w:r>
      <w:r>
        <w:rPr>
          <w:rFonts w:hint="default" w:ascii="仿宋_GB2312" w:hAnsi="Times New Roman" w:eastAsia="仿宋_GB2312" w:cs="仿宋_GB2312"/>
          <w:b w:val="0"/>
          <w:bCs w:val="0"/>
          <w:i w:val="0"/>
          <w:iCs w:val="0"/>
          <w:caps w:val="0"/>
          <w:color w:val="333333"/>
          <w:spacing w:val="0"/>
          <w:sz w:val="32"/>
          <w:szCs w:val="32"/>
          <w:highlight w:val="none"/>
          <w:shd w:val="clear" w:fill="FFFFFF"/>
        </w:rPr>
        <w:t>起施行，</w:t>
      </w:r>
      <w:r>
        <w:rPr>
          <w:rFonts w:hint="eastAsia" w:ascii="仿宋_GB2312" w:hAnsi="仿宋_GB2312" w:eastAsia="仿宋_GB2312" w:cs="仿宋_GB2312"/>
          <w:b w:val="0"/>
          <w:bCs w:val="0"/>
          <w:color w:val="auto"/>
          <w:spacing w:val="16"/>
          <w:sz w:val="32"/>
          <w:szCs w:val="32"/>
          <w:highlight w:val="none"/>
        </w:rPr>
        <w:t>在法律法规允许</w:t>
      </w:r>
      <w:r>
        <w:rPr>
          <w:rFonts w:hint="eastAsia" w:ascii="仿宋_GB2312" w:hAnsi="仿宋_GB2312" w:eastAsia="仿宋_GB2312" w:cs="仿宋_GB2312"/>
          <w:b w:val="0"/>
          <w:bCs w:val="0"/>
          <w:color w:val="auto"/>
          <w:spacing w:val="5"/>
          <w:sz w:val="32"/>
          <w:szCs w:val="32"/>
          <w:highlight w:val="none"/>
        </w:rPr>
        <w:t>的范围内由</w:t>
      </w:r>
      <w:r>
        <w:rPr>
          <w:rFonts w:hint="eastAsia" w:ascii="仿宋_GB2312" w:hAnsi="仿宋_GB2312" w:eastAsia="仿宋_GB2312" w:cs="仿宋_GB2312"/>
          <w:b w:val="0"/>
          <w:bCs w:val="0"/>
          <w:color w:val="auto"/>
          <w:spacing w:val="5"/>
          <w:sz w:val="32"/>
          <w:szCs w:val="32"/>
          <w:highlight w:val="none"/>
          <w:lang w:eastAsia="zh-CN"/>
        </w:rPr>
        <w:t>义乌</w:t>
      </w:r>
      <w:r>
        <w:rPr>
          <w:rFonts w:hint="eastAsia" w:ascii="仿宋_GB2312" w:hAnsi="仿宋_GB2312" w:eastAsia="仿宋_GB2312" w:cs="仿宋_GB2312"/>
          <w:b w:val="0"/>
          <w:bCs w:val="0"/>
          <w:color w:val="auto"/>
          <w:spacing w:val="5"/>
          <w:sz w:val="32"/>
          <w:szCs w:val="32"/>
          <w:highlight w:val="none"/>
        </w:rPr>
        <w:t>产权交易</w:t>
      </w:r>
      <w:r>
        <w:rPr>
          <w:rFonts w:hint="eastAsia" w:ascii="仿宋_GB2312" w:hAnsi="仿宋_GB2312" w:eastAsia="仿宋_GB2312" w:cs="仿宋_GB2312"/>
          <w:b w:val="0"/>
          <w:bCs w:val="0"/>
          <w:color w:val="auto"/>
          <w:spacing w:val="5"/>
          <w:sz w:val="32"/>
          <w:szCs w:val="32"/>
          <w:highlight w:val="none"/>
          <w:lang w:eastAsia="zh-CN"/>
        </w:rPr>
        <w:t>所</w:t>
      </w:r>
      <w:r>
        <w:rPr>
          <w:rFonts w:hint="eastAsia" w:ascii="仿宋_GB2312" w:hAnsi="仿宋_GB2312" w:eastAsia="仿宋_GB2312" w:cs="仿宋_GB2312"/>
          <w:b w:val="0"/>
          <w:bCs w:val="0"/>
          <w:color w:val="auto"/>
          <w:spacing w:val="5"/>
          <w:sz w:val="32"/>
          <w:szCs w:val="32"/>
          <w:highlight w:val="none"/>
        </w:rPr>
        <w:t>有限公司负责解释。</w:t>
      </w:r>
    </w:p>
    <w:p w14:paraId="6A73F060">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b w:val="0"/>
          <w:bCs w:val="0"/>
          <w:color w:val="auto"/>
          <w:spacing w:val="11"/>
          <w:sz w:val="32"/>
          <w:szCs w:val="32"/>
          <w:highlight w:val="none"/>
        </w:rPr>
      </w:pPr>
    </w:p>
    <w:p w14:paraId="319058A8">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both"/>
        <w:textAlignment w:val="auto"/>
        <w:rPr>
          <w:rFonts w:hint="eastAsia" w:ascii="仿宋_GB2312" w:hAnsi="仿宋_GB2312" w:eastAsia="仿宋_GB2312" w:cs="仿宋_GB2312"/>
          <w:b w:val="0"/>
          <w:bCs w:val="0"/>
          <w:color w:val="auto"/>
          <w:spacing w:val="5"/>
          <w:sz w:val="32"/>
          <w:szCs w:val="32"/>
          <w:highlight w:val="none"/>
        </w:rPr>
      </w:pPr>
    </w:p>
    <w:sectPr>
      <w:pgSz w:w="11906" w:h="16838"/>
      <w:pgMar w:top="1531" w:right="1361"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hZDZhNTk3OGI3NDlmMWFkMjU2YzVjNWIzZWEyNzgifQ=="/>
  </w:docVars>
  <w:rsids>
    <w:rsidRoot w:val="00000000"/>
    <w:rsid w:val="05732D20"/>
    <w:rsid w:val="08044445"/>
    <w:rsid w:val="13934726"/>
    <w:rsid w:val="14B364B2"/>
    <w:rsid w:val="1A121D65"/>
    <w:rsid w:val="201614A0"/>
    <w:rsid w:val="22132086"/>
    <w:rsid w:val="2C6312E7"/>
    <w:rsid w:val="2DC53663"/>
    <w:rsid w:val="2E04502A"/>
    <w:rsid w:val="30B17A36"/>
    <w:rsid w:val="3A8A38CB"/>
    <w:rsid w:val="4EA37F4A"/>
    <w:rsid w:val="57F24226"/>
    <w:rsid w:val="65AA7ED4"/>
    <w:rsid w:val="68502F89"/>
    <w:rsid w:val="6D2A0BBC"/>
    <w:rsid w:val="6FDE7692"/>
    <w:rsid w:val="708203C0"/>
    <w:rsid w:val="7B850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3132</Words>
  <Characters>3139</Characters>
  <Lines>0</Lines>
  <Paragraphs>0</Paragraphs>
  <TotalTime>0</TotalTime>
  <ScaleCrop>false</ScaleCrop>
  <LinksUpToDate>false</LinksUpToDate>
  <CharactersWithSpaces>3187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2025-06-03T01:48:00Z</dcterms:created>
  <dc:creator>Administrator</dc:creator>
  <cp:lastModifiedBy>15659</cp:lastModifiedBy>
  <dcterms:modified xsi:type="dcterms:W3CDTF">2026-06-18T05:57:05Z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eyJoZGlkIjoiZWY4MzMyZTEyMzVlMzE5MzYwNzk5NzgzMjA2YTMyYTUiLCJ1c2VySWQiOiIxNjIzMTMwMTU2In0=</vt:lpwstr>
  </property>
  <property fmtid="{D5CDD505-2E9C-101B-9397-08002B2CF9AE}" pid="4" name="ICV">
    <vt:lpwstr>9E41342A0B4E4B40A8D3D799038C303E_13</vt:lpwstr>
  </property>
</Properties>
</file>